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16F" w:rsidRDefault="00DA216F">
      <w:pPr>
        <w:ind w:firstLine="420"/>
      </w:pPr>
      <w:bookmarkStart w:id="0" w:name="_Toc16528"/>
      <w:bookmarkStart w:id="1" w:name="_Ref74386153"/>
      <w:bookmarkStart w:id="2" w:name="_Ref74386135"/>
    </w:p>
    <w:p w:rsidR="00DA216F" w:rsidRDefault="00DA216F">
      <w:pPr>
        <w:ind w:firstLine="420"/>
      </w:pPr>
    </w:p>
    <w:p w:rsidR="00DA216F" w:rsidRDefault="00DA216F">
      <w:pPr>
        <w:ind w:firstLine="420"/>
      </w:pPr>
    </w:p>
    <w:p w:rsidR="00DA216F" w:rsidRDefault="00DA216F">
      <w:pPr>
        <w:ind w:firstLine="420"/>
      </w:pPr>
    </w:p>
    <w:p w:rsidR="00DA216F" w:rsidRDefault="00DA216F">
      <w:pPr>
        <w:ind w:firstLine="420"/>
      </w:pPr>
    </w:p>
    <w:p w:rsidR="00DA216F" w:rsidRDefault="00DA216F">
      <w:pPr>
        <w:ind w:firstLine="420"/>
      </w:pPr>
    </w:p>
    <w:p w:rsidR="00881226" w:rsidRDefault="00881226" w:rsidP="00881226">
      <w:pPr>
        <w:ind w:firstLine="1044"/>
        <w:jc w:val="center"/>
        <w:rPr>
          <w:rStyle w:val="ae"/>
          <w:rFonts w:ascii="宋体" w:hAnsi="宋体"/>
        </w:rPr>
      </w:pPr>
      <w:r w:rsidRPr="00261568">
        <w:rPr>
          <w:rFonts w:hint="eastAsia"/>
          <w:b/>
          <w:sz w:val="52"/>
          <w:szCs w:val="52"/>
        </w:rPr>
        <w:t>202</w:t>
      </w:r>
      <w:r w:rsidR="00371E8C">
        <w:rPr>
          <w:b/>
          <w:sz w:val="52"/>
          <w:szCs w:val="52"/>
        </w:rPr>
        <w:t>3</w:t>
      </w:r>
      <w:r w:rsidRPr="008F3242">
        <w:rPr>
          <w:rFonts w:hint="eastAsia"/>
          <w:b/>
          <w:sz w:val="52"/>
          <w:szCs w:val="52"/>
        </w:rPr>
        <w:t>年信息系统等级保护测评技术服务</w:t>
      </w:r>
      <w:r w:rsidRPr="00261568">
        <w:rPr>
          <w:rFonts w:hint="eastAsia"/>
          <w:b/>
          <w:sz w:val="52"/>
          <w:szCs w:val="52"/>
        </w:rPr>
        <w:t>（公共）项目</w:t>
      </w:r>
      <w:r w:rsidRPr="00961D52">
        <w:rPr>
          <w:rFonts w:hint="eastAsia"/>
          <w:b/>
          <w:sz w:val="52"/>
          <w:szCs w:val="52"/>
        </w:rPr>
        <w:t>需求</w:t>
      </w:r>
    </w:p>
    <w:bookmarkEnd w:id="0"/>
    <w:bookmarkEnd w:id="1"/>
    <w:bookmarkEnd w:id="2"/>
    <w:p w:rsidR="00DA216F" w:rsidRDefault="0077333D">
      <w:pPr>
        <w:pStyle w:val="2"/>
        <w:snapToGrid w:val="0"/>
        <w:spacing w:line="400" w:lineRule="atLeast"/>
        <w:rPr>
          <w:rFonts w:eastAsia="宋体"/>
          <w:sz w:val="28"/>
          <w:szCs w:val="28"/>
        </w:rPr>
      </w:pPr>
      <w:r>
        <w:rPr>
          <w:rFonts w:eastAsia="宋体"/>
        </w:rPr>
        <w:br w:type="page"/>
      </w:r>
      <w:bookmarkStart w:id="3" w:name="_Toc941"/>
      <w:bookmarkStart w:id="4" w:name="_GoBack"/>
      <w:bookmarkEnd w:id="4"/>
      <w:r>
        <w:rPr>
          <w:rFonts w:eastAsia="宋体" w:hint="eastAsia"/>
          <w:sz w:val="28"/>
          <w:szCs w:val="28"/>
        </w:rPr>
        <w:lastRenderedPageBreak/>
        <w:t>第一节、投标人资格</w:t>
      </w:r>
      <w:bookmarkEnd w:id="3"/>
    </w:p>
    <w:p w:rsidR="00DA216F" w:rsidRDefault="00DA216F">
      <w:pPr>
        <w:snapToGrid w:val="0"/>
        <w:spacing w:line="400" w:lineRule="atLeast"/>
        <w:ind w:firstLine="420"/>
        <w:rPr>
          <w:rFonts w:ascii="宋体" w:hAnsi="宋体"/>
        </w:rPr>
      </w:pPr>
    </w:p>
    <w:p w:rsidR="00AA2571" w:rsidRPr="00AA2571" w:rsidRDefault="00AA2571" w:rsidP="00AA2571">
      <w:pPr>
        <w:widowControl/>
        <w:spacing w:before="100" w:beforeAutospacing="1" w:after="100" w:afterAutospacing="1" w:line="351" w:lineRule="atLeast"/>
        <w:ind w:firstLine="420"/>
        <w:jc w:val="left"/>
      </w:pPr>
      <w:r w:rsidRPr="00AA2571">
        <w:rPr>
          <w:rFonts w:hint="eastAsia"/>
        </w:rPr>
        <w:t>1</w:t>
      </w:r>
      <w:r w:rsidRPr="00AA2571">
        <w:rPr>
          <w:rFonts w:hint="eastAsia"/>
        </w:rPr>
        <w:t>、</w:t>
      </w:r>
      <w:r w:rsidRPr="00AA2571">
        <w:t>投标人应具备《中华人民共和国政府采购法》第二十二条规定的条件，提供下列材料：</w:t>
      </w:r>
    </w:p>
    <w:p w:rsidR="00AA2571" w:rsidRPr="00AA2571" w:rsidRDefault="00AA2571" w:rsidP="00AA2571">
      <w:pPr>
        <w:widowControl/>
        <w:spacing w:before="100" w:beforeAutospacing="1" w:after="100" w:afterAutospacing="1" w:line="351" w:lineRule="atLeast"/>
        <w:ind w:firstLine="420"/>
        <w:jc w:val="left"/>
      </w:pPr>
      <w:r w:rsidRPr="00AA2571">
        <w:rPr>
          <w:rFonts w:hint="eastAsia"/>
        </w:rPr>
        <w:t>（</w:t>
      </w:r>
      <w:r w:rsidRPr="00AA2571">
        <w:rPr>
          <w:rFonts w:hint="eastAsia"/>
        </w:rPr>
        <w:t>1</w:t>
      </w:r>
      <w:r w:rsidRPr="00AA2571">
        <w:rPr>
          <w:rFonts w:hint="eastAsia"/>
        </w:rPr>
        <w:t>）</w:t>
      </w:r>
      <w:r w:rsidRPr="00AA2571">
        <w:t>企业法人提供企业法人营业执照；</w:t>
      </w:r>
    </w:p>
    <w:p w:rsidR="00AA2571" w:rsidRPr="00AA2571" w:rsidRDefault="00AA2571" w:rsidP="00AA2571">
      <w:pPr>
        <w:widowControl/>
        <w:spacing w:before="100" w:beforeAutospacing="1" w:after="100" w:afterAutospacing="1" w:line="351" w:lineRule="atLeast"/>
        <w:ind w:firstLine="420"/>
        <w:jc w:val="left"/>
      </w:pPr>
      <w:r w:rsidRPr="00AA2571">
        <w:rPr>
          <w:rFonts w:hint="eastAsia"/>
        </w:rPr>
        <w:t>（</w:t>
      </w:r>
      <w:r w:rsidRPr="00AA2571">
        <w:rPr>
          <w:rFonts w:hint="eastAsia"/>
        </w:rPr>
        <w:t>2</w:t>
      </w:r>
      <w:r w:rsidRPr="00AA2571">
        <w:rPr>
          <w:rFonts w:hint="eastAsia"/>
        </w:rPr>
        <w:t>）</w:t>
      </w:r>
      <w:r w:rsidRPr="00AA2571">
        <w:t>事业法人提供事业法人登记证；</w:t>
      </w:r>
    </w:p>
    <w:p w:rsidR="00AA2571" w:rsidRPr="00AA2571" w:rsidRDefault="00AA2571" w:rsidP="00AA2571">
      <w:pPr>
        <w:widowControl/>
        <w:spacing w:before="100" w:beforeAutospacing="1" w:after="100" w:afterAutospacing="1" w:line="351" w:lineRule="atLeast"/>
        <w:ind w:firstLine="420"/>
        <w:jc w:val="left"/>
      </w:pPr>
      <w:r w:rsidRPr="00AA2571">
        <w:rPr>
          <w:rFonts w:hint="eastAsia"/>
        </w:rPr>
        <w:t>（</w:t>
      </w:r>
      <w:r w:rsidRPr="00AA2571">
        <w:rPr>
          <w:rFonts w:hint="eastAsia"/>
        </w:rPr>
        <w:t>3</w:t>
      </w:r>
      <w:r w:rsidRPr="00AA2571">
        <w:rPr>
          <w:rFonts w:hint="eastAsia"/>
        </w:rPr>
        <w:t>）</w:t>
      </w:r>
      <w:r w:rsidRPr="00AA2571">
        <w:t>其他组织提供其他组织的营业执照或执业许可证；</w:t>
      </w:r>
    </w:p>
    <w:p w:rsidR="00AA2571" w:rsidRPr="00AA2571" w:rsidRDefault="00AA2571" w:rsidP="00AA2571">
      <w:pPr>
        <w:widowControl/>
        <w:spacing w:before="100" w:beforeAutospacing="1" w:after="100" w:afterAutospacing="1" w:line="351" w:lineRule="atLeast"/>
        <w:ind w:firstLine="420"/>
        <w:jc w:val="left"/>
      </w:pPr>
      <w:r w:rsidRPr="00AA2571">
        <w:rPr>
          <w:rFonts w:hint="eastAsia"/>
        </w:rPr>
        <w:t>（</w:t>
      </w:r>
      <w:r w:rsidRPr="00AA2571">
        <w:rPr>
          <w:rFonts w:hint="eastAsia"/>
        </w:rPr>
        <w:t>4</w:t>
      </w:r>
      <w:r w:rsidRPr="00AA2571">
        <w:rPr>
          <w:rFonts w:hint="eastAsia"/>
        </w:rPr>
        <w:t>）</w:t>
      </w:r>
      <w:r w:rsidRPr="00AA2571">
        <w:t>自然人提供居民身份证等。分支机构投标的，还须提供分支机构的营业执照（执业许可证）扫描件及总公司（总所）出具给分支机构的授权书。</w:t>
      </w:r>
    </w:p>
    <w:p w:rsidR="00AA2571" w:rsidRPr="00AA2571" w:rsidRDefault="00AA2571" w:rsidP="00AA2571">
      <w:pPr>
        <w:widowControl/>
        <w:spacing w:before="100" w:beforeAutospacing="1" w:after="100" w:afterAutospacing="1" w:line="351" w:lineRule="atLeast"/>
        <w:ind w:firstLine="420"/>
        <w:jc w:val="left"/>
      </w:pPr>
      <w:r w:rsidRPr="00AA2571">
        <w:t>2</w:t>
      </w:r>
      <w:r w:rsidRPr="00AA2571">
        <w:rPr>
          <w:rFonts w:hint="eastAsia"/>
        </w:rPr>
        <w:t>、服务供应商采购活动前三年未有重大违法记录、没有不良信用记录，并按采购文件要求提供了相关证明材料；</w:t>
      </w:r>
    </w:p>
    <w:p w:rsidR="00AA2571" w:rsidRPr="00AA2571" w:rsidRDefault="00AA2571" w:rsidP="00AA2571">
      <w:pPr>
        <w:widowControl/>
        <w:spacing w:before="100" w:beforeAutospacing="1" w:after="100" w:afterAutospacing="1" w:line="351" w:lineRule="atLeast"/>
        <w:ind w:firstLine="420"/>
        <w:jc w:val="left"/>
      </w:pPr>
      <w:r w:rsidRPr="00AA2571">
        <w:t>3</w:t>
      </w:r>
      <w:r w:rsidRPr="00AA2571">
        <w:rPr>
          <w:rFonts w:hint="eastAsia"/>
        </w:rPr>
        <w:t>、</w:t>
      </w:r>
      <w:r w:rsidRPr="00AA2571">
        <w:t>履行合同所必需的设备和专业技术能力</w:t>
      </w:r>
      <w:r w:rsidRPr="00AA2571">
        <w:rPr>
          <w:rFonts w:hint="eastAsia"/>
        </w:rPr>
        <w:t>，具备网络安全等级保护测评机构推荐证书，且在有效期；</w:t>
      </w:r>
    </w:p>
    <w:p w:rsidR="00AA2571" w:rsidRPr="00AA2571" w:rsidRDefault="00AA2571" w:rsidP="00AA2571">
      <w:pPr>
        <w:widowControl/>
        <w:spacing w:before="100" w:beforeAutospacing="1" w:after="100" w:afterAutospacing="1" w:line="351" w:lineRule="atLeast"/>
        <w:ind w:firstLine="420"/>
        <w:jc w:val="left"/>
      </w:pPr>
      <w:r w:rsidRPr="00AA2571">
        <w:t>4</w:t>
      </w:r>
      <w:r w:rsidRPr="00AA2571">
        <w:rPr>
          <w:rFonts w:hint="eastAsia"/>
        </w:rPr>
        <w:t>、</w:t>
      </w:r>
      <w:r w:rsidRPr="00AA2571">
        <w:t>有依法缴纳税收和社会保障资金的良好记录</w:t>
      </w:r>
      <w:r w:rsidRPr="00AA2571">
        <w:rPr>
          <w:rFonts w:hint="eastAsia"/>
        </w:rPr>
        <w:t>；</w:t>
      </w:r>
    </w:p>
    <w:p w:rsidR="00AA2571" w:rsidRPr="00AA2571" w:rsidRDefault="00AA2571" w:rsidP="00AA2571">
      <w:pPr>
        <w:widowControl/>
        <w:spacing w:before="100" w:beforeAutospacing="1" w:after="100" w:afterAutospacing="1" w:line="351" w:lineRule="atLeast"/>
        <w:ind w:firstLine="420"/>
        <w:jc w:val="left"/>
      </w:pPr>
      <w:r w:rsidRPr="00AA2571">
        <w:rPr>
          <w:rFonts w:hint="eastAsia"/>
        </w:rPr>
        <w:t>5</w:t>
      </w:r>
      <w:r w:rsidRPr="00AA2571">
        <w:rPr>
          <w:rFonts w:hint="eastAsia"/>
        </w:rPr>
        <w:t>、</w:t>
      </w:r>
      <w:r w:rsidRPr="00AA2571">
        <w:t>具有良好的商业信誉和健全的财务会计制度</w:t>
      </w:r>
      <w:r w:rsidRPr="00AA2571">
        <w:rPr>
          <w:rFonts w:hint="eastAsia"/>
        </w:rPr>
        <w:t>；</w:t>
      </w:r>
    </w:p>
    <w:p w:rsidR="00AA2571" w:rsidRPr="00AA2571" w:rsidRDefault="00AA2571" w:rsidP="00AA2571">
      <w:pPr>
        <w:widowControl/>
        <w:spacing w:before="100" w:beforeAutospacing="1" w:after="100" w:afterAutospacing="1" w:line="351" w:lineRule="atLeast"/>
        <w:ind w:firstLine="420"/>
        <w:jc w:val="left"/>
      </w:pPr>
      <w:r w:rsidRPr="00AA2571">
        <w:t>6</w:t>
      </w:r>
      <w:r w:rsidRPr="00AA2571">
        <w:rPr>
          <w:rFonts w:hint="eastAsia"/>
        </w:rPr>
        <w:t>、本项目不接受联合体投标。</w:t>
      </w:r>
    </w:p>
    <w:p w:rsidR="00DA216F" w:rsidRDefault="00DA216F">
      <w:pPr>
        <w:widowControl/>
        <w:shd w:val="solid" w:color="FFFFFF" w:fill="auto"/>
        <w:autoSpaceDN w:val="0"/>
        <w:snapToGrid w:val="0"/>
        <w:spacing w:line="400" w:lineRule="atLeast"/>
        <w:ind w:left="118" w:firstLine="420"/>
        <w:jc w:val="left"/>
        <w:rPr>
          <w:rFonts w:ascii="宋体" w:hAnsi="宋体"/>
          <w:kern w:val="0"/>
          <w:shd w:val="clear" w:color="auto" w:fill="FFFFFF"/>
        </w:rPr>
      </w:pPr>
    </w:p>
    <w:p w:rsidR="00BF0F84" w:rsidRDefault="00BF0F84">
      <w:pPr>
        <w:widowControl/>
        <w:spacing w:line="240" w:lineRule="auto"/>
        <w:ind w:firstLineChars="0" w:firstLine="0"/>
        <w:jc w:val="left"/>
        <w:rPr>
          <w:rFonts w:ascii="宋体" w:hAnsi="宋体"/>
          <w:kern w:val="0"/>
          <w:sz w:val="28"/>
          <w:szCs w:val="28"/>
        </w:rPr>
      </w:pPr>
      <w:bookmarkStart w:id="5" w:name="_Toc7839"/>
      <w:bookmarkStart w:id="6" w:name="_Toc322099523"/>
      <w:bookmarkStart w:id="7" w:name="_Toc322098025"/>
      <w:bookmarkStart w:id="8" w:name="_Toc322093409"/>
      <w:bookmarkStart w:id="9" w:name="_Toc475733879"/>
      <w:bookmarkStart w:id="10" w:name="_Toc436952288"/>
      <w:bookmarkStart w:id="11" w:name="_Toc6588771"/>
      <w:bookmarkStart w:id="12" w:name="_Toc392495555"/>
      <w:bookmarkStart w:id="13" w:name="_Toc395168249"/>
      <w:bookmarkStart w:id="14" w:name="_Toc322093710"/>
      <w:bookmarkStart w:id="15" w:name="_Toc23533_WPSOffice_Level2"/>
      <w:bookmarkStart w:id="16" w:name="_Toc527924916"/>
      <w:r>
        <w:rPr>
          <w:sz w:val="28"/>
          <w:szCs w:val="28"/>
        </w:rPr>
        <w:br w:type="page"/>
      </w:r>
    </w:p>
    <w:p w:rsidR="00DA216F" w:rsidRDefault="0077333D">
      <w:pPr>
        <w:pStyle w:val="2"/>
        <w:snapToGrid w:val="0"/>
        <w:spacing w:line="400" w:lineRule="atLeast"/>
        <w:ind w:left="157" w:hanging="157"/>
        <w:rPr>
          <w:rFonts w:eastAsia="宋体"/>
          <w:sz w:val="28"/>
          <w:szCs w:val="28"/>
        </w:rPr>
      </w:pPr>
      <w:r>
        <w:rPr>
          <w:rFonts w:eastAsia="宋体" w:hint="eastAsia"/>
          <w:sz w:val="28"/>
          <w:szCs w:val="28"/>
        </w:rPr>
        <w:lastRenderedPageBreak/>
        <w:t>第二节、项目技术要求</w:t>
      </w:r>
      <w:bookmarkEnd w:id="5"/>
    </w:p>
    <w:p w:rsidR="00DA216F" w:rsidRDefault="0077333D">
      <w:pPr>
        <w:keepNext/>
        <w:keepLines/>
        <w:spacing w:beforeLines="50" w:before="120" w:afterLines="50" w:after="120"/>
        <w:ind w:firstLine="422"/>
        <w:outlineLvl w:val="2"/>
        <w:rPr>
          <w:b/>
          <w:bCs/>
          <w:szCs w:val="32"/>
        </w:rPr>
      </w:pPr>
      <w:bookmarkStart w:id="17" w:name="_Toc23015_WPSOffice_Level1"/>
      <w:r>
        <w:rPr>
          <w:rFonts w:hint="eastAsia"/>
          <w:b/>
          <w:bCs/>
          <w:szCs w:val="32"/>
        </w:rPr>
        <w:t>1.</w:t>
      </w:r>
      <w:r>
        <w:rPr>
          <w:b/>
          <w:bCs/>
          <w:szCs w:val="32"/>
        </w:rPr>
        <w:t xml:space="preserve"> </w:t>
      </w:r>
      <w:r>
        <w:rPr>
          <w:rFonts w:hint="eastAsia"/>
          <w:b/>
          <w:bCs/>
          <w:szCs w:val="32"/>
        </w:rPr>
        <w:t>项目基本情况</w:t>
      </w:r>
      <w:bookmarkEnd w:id="17"/>
    </w:p>
    <w:p w:rsidR="00DA216F" w:rsidRDefault="0077333D">
      <w:pPr>
        <w:keepNext/>
        <w:keepLines/>
        <w:spacing w:beforeLines="50" w:before="120" w:afterLines="50" w:after="120"/>
        <w:ind w:firstLine="422"/>
        <w:outlineLvl w:val="3"/>
        <w:rPr>
          <w:rFonts w:ascii="Calibri Light" w:hAnsi="Calibri Light"/>
          <w:b/>
          <w:bCs/>
          <w:szCs w:val="28"/>
        </w:rPr>
      </w:pPr>
      <w:bookmarkStart w:id="18" w:name="_Toc31112_WPSOffice_Level2"/>
      <w:bookmarkStart w:id="19" w:name="_Toc20093"/>
      <w:r>
        <w:rPr>
          <w:rFonts w:ascii="Calibri Light" w:hAnsi="Calibri Light" w:hint="eastAsia"/>
          <w:b/>
          <w:bCs/>
          <w:szCs w:val="28"/>
        </w:rPr>
        <w:t>1.1</w:t>
      </w:r>
      <w:r>
        <w:rPr>
          <w:rFonts w:ascii="Calibri Light" w:hAnsi="Calibri Light"/>
          <w:b/>
          <w:bCs/>
          <w:szCs w:val="28"/>
        </w:rPr>
        <w:t xml:space="preserve"> </w:t>
      </w:r>
      <w:r>
        <w:rPr>
          <w:rFonts w:ascii="Calibri Light" w:hAnsi="Calibri Light" w:hint="eastAsia"/>
          <w:b/>
          <w:bCs/>
          <w:szCs w:val="28"/>
        </w:rPr>
        <w:t>项目</w:t>
      </w:r>
      <w:r>
        <w:rPr>
          <w:rFonts w:ascii="Calibri Light" w:hAnsi="Calibri Light"/>
          <w:b/>
          <w:bCs/>
          <w:szCs w:val="28"/>
        </w:rPr>
        <w:t>背景</w:t>
      </w:r>
      <w:bookmarkEnd w:id="18"/>
      <w:bookmarkEnd w:id="19"/>
    </w:p>
    <w:p w:rsidR="00DA216F" w:rsidRDefault="0077333D">
      <w:pPr>
        <w:ind w:firstLine="420"/>
      </w:pPr>
      <w:r>
        <w:rPr>
          <w:rFonts w:hint="eastAsia"/>
        </w:rPr>
        <w:t>采购方承担的验收项目，需第三方等级保护测评机构提供信息系统等级保护测评技术服务，实施地点为采购方指定的地点。本项目需要实施信息系统等级保护测评的系统情况如下：</w:t>
      </w:r>
    </w:p>
    <w:tbl>
      <w:tblPr>
        <w:tblW w:w="4998" w:type="pct"/>
        <w:tblLook w:val="04A0" w:firstRow="1" w:lastRow="0" w:firstColumn="1" w:lastColumn="0" w:noHBand="0" w:noVBand="1"/>
      </w:tblPr>
      <w:tblGrid>
        <w:gridCol w:w="1446"/>
        <w:gridCol w:w="5383"/>
        <w:gridCol w:w="2228"/>
      </w:tblGrid>
      <w:tr w:rsidR="00DA216F" w:rsidTr="00F0350C">
        <w:trPr>
          <w:trHeight w:val="600"/>
        </w:trPr>
        <w:tc>
          <w:tcPr>
            <w:tcW w:w="798" w:type="pct"/>
            <w:tcBorders>
              <w:top w:val="single" w:sz="4" w:space="0" w:color="auto"/>
              <w:left w:val="single" w:sz="4" w:space="0" w:color="auto"/>
              <w:bottom w:val="single" w:sz="4" w:space="0" w:color="auto"/>
              <w:right w:val="single" w:sz="4" w:space="0" w:color="auto"/>
            </w:tcBorders>
            <w:shd w:val="clear" w:color="000000" w:fill="00B0F0"/>
            <w:noWrap/>
            <w:vAlign w:val="center"/>
          </w:tcPr>
          <w:p w:rsidR="00DA216F" w:rsidRDefault="0077333D">
            <w:pPr>
              <w:widowControl/>
              <w:ind w:firstLineChars="0" w:firstLine="0"/>
              <w:rPr>
                <w:rFonts w:ascii="等线" w:eastAsia="等线" w:hAnsi="等线" w:cs="宋体"/>
                <w:b/>
                <w:bCs/>
                <w:color w:val="000000"/>
                <w:kern w:val="0"/>
                <w:sz w:val="24"/>
              </w:rPr>
            </w:pPr>
            <w:r>
              <w:rPr>
                <w:rFonts w:ascii="等线" w:eastAsia="等线" w:hAnsi="等线" w:cs="宋体" w:hint="eastAsia"/>
                <w:b/>
                <w:bCs/>
                <w:color w:val="000000"/>
                <w:kern w:val="0"/>
                <w:sz w:val="24"/>
              </w:rPr>
              <w:t>序号</w:t>
            </w:r>
          </w:p>
        </w:tc>
        <w:tc>
          <w:tcPr>
            <w:tcW w:w="2972" w:type="pct"/>
            <w:tcBorders>
              <w:top w:val="single" w:sz="4" w:space="0" w:color="auto"/>
              <w:left w:val="nil"/>
              <w:bottom w:val="single" w:sz="4" w:space="0" w:color="auto"/>
              <w:right w:val="single" w:sz="4" w:space="0" w:color="auto"/>
            </w:tcBorders>
            <w:shd w:val="clear" w:color="000000" w:fill="00B0F0"/>
            <w:noWrap/>
            <w:vAlign w:val="center"/>
          </w:tcPr>
          <w:p w:rsidR="00DA216F" w:rsidRDefault="0077333D">
            <w:pPr>
              <w:widowControl/>
              <w:ind w:firstLine="480"/>
              <w:rPr>
                <w:rFonts w:ascii="等线" w:eastAsia="等线" w:hAnsi="等线" w:cs="宋体"/>
                <w:b/>
                <w:bCs/>
                <w:color w:val="000000"/>
                <w:kern w:val="0"/>
                <w:sz w:val="24"/>
              </w:rPr>
            </w:pPr>
            <w:r>
              <w:rPr>
                <w:rFonts w:ascii="等线" w:eastAsia="等线" w:hAnsi="等线" w:cs="宋体" w:hint="eastAsia"/>
                <w:b/>
                <w:bCs/>
                <w:color w:val="000000"/>
                <w:kern w:val="0"/>
                <w:sz w:val="24"/>
              </w:rPr>
              <w:t>系统名称</w:t>
            </w:r>
          </w:p>
        </w:tc>
        <w:tc>
          <w:tcPr>
            <w:tcW w:w="1230" w:type="pct"/>
            <w:tcBorders>
              <w:top w:val="single" w:sz="4" w:space="0" w:color="auto"/>
              <w:left w:val="nil"/>
              <w:bottom w:val="single" w:sz="4" w:space="0" w:color="auto"/>
              <w:right w:val="single" w:sz="4" w:space="0" w:color="auto"/>
            </w:tcBorders>
            <w:shd w:val="clear" w:color="000000" w:fill="00B0F0"/>
            <w:noWrap/>
            <w:vAlign w:val="center"/>
          </w:tcPr>
          <w:p w:rsidR="00DA216F" w:rsidRDefault="0077333D">
            <w:pPr>
              <w:widowControl/>
              <w:ind w:firstLine="480"/>
              <w:rPr>
                <w:rFonts w:ascii="等线" w:eastAsia="等线" w:hAnsi="等线" w:cs="宋体"/>
                <w:b/>
                <w:bCs/>
                <w:color w:val="000000"/>
                <w:kern w:val="0"/>
                <w:sz w:val="24"/>
              </w:rPr>
            </w:pPr>
            <w:proofErr w:type="gramStart"/>
            <w:r>
              <w:rPr>
                <w:rFonts w:ascii="等线" w:eastAsia="等线" w:hAnsi="等线" w:cs="宋体" w:hint="eastAsia"/>
                <w:b/>
                <w:bCs/>
                <w:color w:val="000000"/>
                <w:kern w:val="0"/>
                <w:sz w:val="24"/>
              </w:rPr>
              <w:t>等保级别</w:t>
            </w:r>
            <w:proofErr w:type="gramEnd"/>
          </w:p>
        </w:tc>
      </w:tr>
      <w:tr w:rsidR="00DA216F" w:rsidTr="00F0350C">
        <w:trPr>
          <w:trHeight w:val="600"/>
        </w:trPr>
        <w:tc>
          <w:tcPr>
            <w:tcW w:w="798" w:type="pct"/>
            <w:tcBorders>
              <w:top w:val="nil"/>
              <w:left w:val="single" w:sz="4" w:space="0" w:color="auto"/>
              <w:bottom w:val="single" w:sz="4" w:space="0" w:color="auto"/>
              <w:right w:val="single" w:sz="4" w:space="0" w:color="auto"/>
            </w:tcBorders>
            <w:shd w:val="clear" w:color="auto" w:fill="auto"/>
            <w:noWrap/>
            <w:vAlign w:val="center"/>
          </w:tcPr>
          <w:p w:rsidR="00DA216F" w:rsidRDefault="0077333D">
            <w:pPr>
              <w:widowControl/>
              <w:ind w:firstLine="480"/>
              <w:rPr>
                <w:rFonts w:ascii="等线" w:eastAsia="等线" w:hAnsi="等线" w:cs="宋体"/>
                <w:color w:val="000000"/>
                <w:kern w:val="0"/>
                <w:sz w:val="24"/>
              </w:rPr>
            </w:pPr>
            <w:r>
              <w:rPr>
                <w:rFonts w:ascii="等线" w:eastAsia="等线" w:hAnsi="等线" w:cs="宋体" w:hint="eastAsia"/>
                <w:color w:val="000000"/>
                <w:kern w:val="0"/>
                <w:sz w:val="24"/>
              </w:rPr>
              <w:t>1</w:t>
            </w:r>
          </w:p>
        </w:tc>
        <w:tc>
          <w:tcPr>
            <w:tcW w:w="2972" w:type="pct"/>
            <w:tcBorders>
              <w:top w:val="nil"/>
              <w:left w:val="nil"/>
              <w:bottom w:val="single" w:sz="4" w:space="0" w:color="auto"/>
              <w:right w:val="single" w:sz="4" w:space="0" w:color="auto"/>
            </w:tcBorders>
            <w:shd w:val="clear" w:color="000000" w:fill="FFFFFF"/>
            <w:vAlign w:val="center"/>
          </w:tcPr>
          <w:p w:rsidR="00DA216F" w:rsidRDefault="00881226">
            <w:pPr>
              <w:pStyle w:val="af2"/>
              <w:rPr>
                <w:rFonts w:asciiTheme="minorEastAsia" w:eastAsiaTheme="minorEastAsia" w:hAnsiTheme="minorEastAsia"/>
                <w:szCs w:val="24"/>
              </w:rPr>
            </w:pPr>
            <w:r>
              <w:rPr>
                <w:rFonts w:ascii="微软雅黑" w:eastAsia="微软雅黑" w:hAnsi="微软雅黑" w:cs="宋体" w:hint="eastAsia"/>
                <w:kern w:val="0"/>
              </w:rPr>
              <w:t>系统</w:t>
            </w:r>
            <w:proofErr w:type="gramStart"/>
            <w:r>
              <w:rPr>
                <w:rFonts w:ascii="微软雅黑" w:eastAsia="微软雅黑" w:hAnsi="微软雅黑" w:cs="宋体" w:hint="eastAsia"/>
                <w:kern w:val="0"/>
              </w:rPr>
              <w:t>一</w:t>
            </w:r>
            <w:proofErr w:type="gramEnd"/>
          </w:p>
        </w:tc>
        <w:tc>
          <w:tcPr>
            <w:tcW w:w="1230" w:type="pct"/>
            <w:tcBorders>
              <w:top w:val="nil"/>
              <w:left w:val="nil"/>
              <w:bottom w:val="single" w:sz="4" w:space="0" w:color="auto"/>
              <w:right w:val="single" w:sz="4" w:space="0" w:color="auto"/>
            </w:tcBorders>
            <w:shd w:val="clear" w:color="000000" w:fill="FFFFFF"/>
            <w:vAlign w:val="center"/>
          </w:tcPr>
          <w:p w:rsidR="00DA216F" w:rsidRDefault="0077333D">
            <w:pPr>
              <w:widowControl/>
              <w:ind w:firstLine="480"/>
              <w:rPr>
                <w:rFonts w:ascii="微软雅黑" w:eastAsia="微软雅黑" w:hAnsi="微软雅黑" w:cs="宋体"/>
                <w:kern w:val="0"/>
                <w:sz w:val="24"/>
              </w:rPr>
            </w:pPr>
            <w:r>
              <w:rPr>
                <w:rFonts w:ascii="微软雅黑" w:eastAsia="微软雅黑" w:hAnsi="微软雅黑" w:cs="宋体" w:hint="eastAsia"/>
                <w:kern w:val="0"/>
                <w:sz w:val="24"/>
              </w:rPr>
              <w:t>二级</w:t>
            </w:r>
          </w:p>
        </w:tc>
      </w:tr>
      <w:tr w:rsidR="00DA216F" w:rsidTr="00F0350C">
        <w:trPr>
          <w:trHeight w:val="600"/>
        </w:trPr>
        <w:tc>
          <w:tcPr>
            <w:tcW w:w="798" w:type="pct"/>
            <w:tcBorders>
              <w:top w:val="nil"/>
              <w:left w:val="single" w:sz="4" w:space="0" w:color="auto"/>
              <w:bottom w:val="single" w:sz="4" w:space="0" w:color="auto"/>
              <w:right w:val="single" w:sz="4" w:space="0" w:color="auto"/>
            </w:tcBorders>
            <w:shd w:val="clear" w:color="auto" w:fill="auto"/>
            <w:noWrap/>
            <w:vAlign w:val="center"/>
          </w:tcPr>
          <w:p w:rsidR="00DA216F" w:rsidRDefault="0077333D">
            <w:pPr>
              <w:widowControl/>
              <w:ind w:firstLine="480"/>
              <w:rPr>
                <w:rFonts w:ascii="等线" w:eastAsia="等线" w:hAnsi="等线" w:cs="宋体"/>
                <w:color w:val="000000"/>
                <w:kern w:val="0"/>
                <w:sz w:val="24"/>
              </w:rPr>
            </w:pPr>
            <w:r>
              <w:rPr>
                <w:rFonts w:ascii="等线" w:eastAsia="等线" w:hAnsi="等线" w:cs="宋体" w:hint="eastAsia"/>
                <w:color w:val="000000"/>
                <w:kern w:val="0"/>
                <w:sz w:val="24"/>
              </w:rPr>
              <w:t>2</w:t>
            </w:r>
          </w:p>
        </w:tc>
        <w:tc>
          <w:tcPr>
            <w:tcW w:w="2972" w:type="pct"/>
            <w:tcBorders>
              <w:top w:val="nil"/>
              <w:left w:val="nil"/>
              <w:bottom w:val="single" w:sz="4" w:space="0" w:color="auto"/>
              <w:right w:val="single" w:sz="4" w:space="0" w:color="auto"/>
            </w:tcBorders>
            <w:shd w:val="clear" w:color="000000" w:fill="FFFFFF"/>
            <w:vAlign w:val="center"/>
          </w:tcPr>
          <w:p w:rsidR="00DA216F" w:rsidRDefault="00881226">
            <w:pPr>
              <w:pStyle w:val="af2"/>
              <w:rPr>
                <w:rFonts w:asciiTheme="minorEastAsia" w:eastAsiaTheme="minorEastAsia" w:hAnsiTheme="minorEastAsia"/>
                <w:szCs w:val="24"/>
              </w:rPr>
            </w:pPr>
            <w:r>
              <w:rPr>
                <w:rFonts w:ascii="微软雅黑" w:eastAsia="微软雅黑" w:hAnsi="微软雅黑" w:cs="宋体" w:hint="eastAsia"/>
                <w:kern w:val="0"/>
              </w:rPr>
              <w:t>系统二</w:t>
            </w:r>
          </w:p>
        </w:tc>
        <w:tc>
          <w:tcPr>
            <w:tcW w:w="1230" w:type="pct"/>
            <w:tcBorders>
              <w:top w:val="nil"/>
              <w:left w:val="nil"/>
              <w:bottom w:val="single" w:sz="4" w:space="0" w:color="auto"/>
              <w:right w:val="single" w:sz="4" w:space="0" w:color="auto"/>
            </w:tcBorders>
            <w:shd w:val="clear" w:color="000000" w:fill="FFFFFF"/>
            <w:vAlign w:val="center"/>
          </w:tcPr>
          <w:p w:rsidR="00DA216F" w:rsidRDefault="0077333D">
            <w:pPr>
              <w:widowControl/>
              <w:ind w:firstLine="480"/>
              <w:rPr>
                <w:rFonts w:ascii="微软雅黑" w:eastAsia="微软雅黑" w:hAnsi="微软雅黑" w:cs="宋体"/>
                <w:kern w:val="0"/>
                <w:sz w:val="24"/>
              </w:rPr>
            </w:pPr>
            <w:r>
              <w:rPr>
                <w:rFonts w:ascii="微软雅黑" w:eastAsia="微软雅黑" w:hAnsi="微软雅黑" w:cs="宋体" w:hint="eastAsia"/>
                <w:kern w:val="0"/>
                <w:sz w:val="24"/>
              </w:rPr>
              <w:t>二级</w:t>
            </w:r>
          </w:p>
        </w:tc>
      </w:tr>
      <w:tr w:rsidR="00DA216F" w:rsidTr="00F0350C">
        <w:trPr>
          <w:trHeight w:val="600"/>
        </w:trPr>
        <w:tc>
          <w:tcPr>
            <w:tcW w:w="798" w:type="pct"/>
            <w:tcBorders>
              <w:top w:val="nil"/>
              <w:left w:val="single" w:sz="4" w:space="0" w:color="auto"/>
              <w:bottom w:val="single" w:sz="4" w:space="0" w:color="auto"/>
              <w:right w:val="single" w:sz="4" w:space="0" w:color="auto"/>
            </w:tcBorders>
            <w:shd w:val="clear" w:color="auto" w:fill="auto"/>
            <w:noWrap/>
            <w:vAlign w:val="center"/>
          </w:tcPr>
          <w:p w:rsidR="00DA216F" w:rsidRDefault="0077333D">
            <w:pPr>
              <w:widowControl/>
              <w:ind w:firstLine="480"/>
              <w:rPr>
                <w:rFonts w:ascii="等线" w:eastAsia="等线" w:hAnsi="等线" w:cs="宋体"/>
                <w:color w:val="000000"/>
                <w:kern w:val="0"/>
                <w:sz w:val="24"/>
              </w:rPr>
            </w:pPr>
            <w:r>
              <w:rPr>
                <w:rFonts w:ascii="等线" w:eastAsia="等线" w:hAnsi="等线" w:cs="宋体" w:hint="eastAsia"/>
                <w:color w:val="000000"/>
                <w:kern w:val="0"/>
                <w:sz w:val="24"/>
              </w:rPr>
              <w:t>3</w:t>
            </w:r>
          </w:p>
        </w:tc>
        <w:tc>
          <w:tcPr>
            <w:tcW w:w="2972" w:type="pct"/>
            <w:tcBorders>
              <w:top w:val="nil"/>
              <w:left w:val="nil"/>
              <w:bottom w:val="single" w:sz="4" w:space="0" w:color="auto"/>
              <w:right w:val="single" w:sz="4" w:space="0" w:color="auto"/>
            </w:tcBorders>
            <w:shd w:val="clear" w:color="000000" w:fill="FFFFFF"/>
            <w:vAlign w:val="center"/>
          </w:tcPr>
          <w:p w:rsidR="00DA216F" w:rsidRDefault="00881226">
            <w:pPr>
              <w:pStyle w:val="af2"/>
              <w:rPr>
                <w:rFonts w:asciiTheme="minorEastAsia" w:eastAsiaTheme="minorEastAsia" w:hAnsiTheme="minorEastAsia"/>
                <w:szCs w:val="24"/>
              </w:rPr>
            </w:pPr>
            <w:r>
              <w:rPr>
                <w:rFonts w:ascii="微软雅黑" w:eastAsia="微软雅黑" w:hAnsi="微软雅黑" w:cs="宋体" w:hint="eastAsia"/>
                <w:kern w:val="0"/>
              </w:rPr>
              <w:t>系统三</w:t>
            </w:r>
          </w:p>
        </w:tc>
        <w:tc>
          <w:tcPr>
            <w:tcW w:w="1230" w:type="pct"/>
            <w:tcBorders>
              <w:top w:val="nil"/>
              <w:left w:val="nil"/>
              <w:bottom w:val="single" w:sz="4" w:space="0" w:color="auto"/>
              <w:right w:val="single" w:sz="4" w:space="0" w:color="auto"/>
            </w:tcBorders>
            <w:shd w:val="clear" w:color="000000" w:fill="FFFFFF"/>
            <w:vAlign w:val="center"/>
          </w:tcPr>
          <w:p w:rsidR="00DA216F" w:rsidRDefault="0077333D">
            <w:pPr>
              <w:widowControl/>
              <w:ind w:firstLine="480"/>
              <w:rPr>
                <w:rFonts w:ascii="微软雅黑" w:eastAsia="微软雅黑" w:hAnsi="微软雅黑" w:cs="宋体"/>
                <w:kern w:val="0"/>
                <w:sz w:val="24"/>
              </w:rPr>
            </w:pPr>
            <w:r>
              <w:rPr>
                <w:rFonts w:ascii="微软雅黑" w:eastAsia="微软雅黑" w:hAnsi="微软雅黑" w:cs="宋体" w:hint="eastAsia"/>
                <w:kern w:val="0"/>
                <w:sz w:val="24"/>
              </w:rPr>
              <w:t>二级</w:t>
            </w:r>
          </w:p>
        </w:tc>
      </w:tr>
      <w:tr w:rsidR="00DA216F" w:rsidTr="00F0350C">
        <w:trPr>
          <w:trHeight w:val="600"/>
        </w:trPr>
        <w:tc>
          <w:tcPr>
            <w:tcW w:w="798" w:type="pct"/>
            <w:tcBorders>
              <w:top w:val="nil"/>
              <w:left w:val="single" w:sz="4" w:space="0" w:color="auto"/>
              <w:bottom w:val="single" w:sz="4" w:space="0" w:color="auto"/>
              <w:right w:val="single" w:sz="4" w:space="0" w:color="auto"/>
            </w:tcBorders>
            <w:shd w:val="clear" w:color="auto" w:fill="auto"/>
            <w:noWrap/>
            <w:vAlign w:val="center"/>
          </w:tcPr>
          <w:p w:rsidR="00DA216F" w:rsidRDefault="0077333D">
            <w:pPr>
              <w:widowControl/>
              <w:ind w:firstLine="480"/>
              <w:rPr>
                <w:rFonts w:ascii="等线" w:eastAsia="等线" w:hAnsi="等线" w:cs="宋体"/>
                <w:color w:val="000000"/>
                <w:kern w:val="0"/>
                <w:sz w:val="24"/>
              </w:rPr>
            </w:pPr>
            <w:r>
              <w:rPr>
                <w:rFonts w:ascii="等线" w:eastAsia="等线" w:hAnsi="等线" w:cs="宋体" w:hint="eastAsia"/>
                <w:color w:val="000000"/>
                <w:kern w:val="0"/>
                <w:sz w:val="24"/>
              </w:rPr>
              <w:t>4</w:t>
            </w:r>
          </w:p>
        </w:tc>
        <w:tc>
          <w:tcPr>
            <w:tcW w:w="2972" w:type="pct"/>
            <w:tcBorders>
              <w:top w:val="nil"/>
              <w:left w:val="nil"/>
              <w:bottom w:val="single" w:sz="4" w:space="0" w:color="auto"/>
              <w:right w:val="single" w:sz="4" w:space="0" w:color="auto"/>
            </w:tcBorders>
            <w:shd w:val="clear" w:color="000000" w:fill="FFFFFF"/>
            <w:vAlign w:val="center"/>
          </w:tcPr>
          <w:p w:rsidR="00DA216F" w:rsidRDefault="00881226">
            <w:pPr>
              <w:pStyle w:val="af2"/>
              <w:rPr>
                <w:rFonts w:asciiTheme="minorEastAsia" w:eastAsiaTheme="minorEastAsia" w:hAnsiTheme="minorEastAsia"/>
                <w:szCs w:val="24"/>
              </w:rPr>
            </w:pPr>
            <w:r>
              <w:rPr>
                <w:rFonts w:ascii="微软雅黑" w:eastAsia="微软雅黑" w:hAnsi="微软雅黑" w:cs="宋体" w:hint="eastAsia"/>
                <w:kern w:val="0"/>
              </w:rPr>
              <w:t>系统四</w:t>
            </w:r>
          </w:p>
        </w:tc>
        <w:tc>
          <w:tcPr>
            <w:tcW w:w="1230" w:type="pct"/>
            <w:tcBorders>
              <w:top w:val="nil"/>
              <w:left w:val="nil"/>
              <w:bottom w:val="single" w:sz="4" w:space="0" w:color="auto"/>
              <w:right w:val="single" w:sz="4" w:space="0" w:color="auto"/>
            </w:tcBorders>
            <w:shd w:val="clear" w:color="000000" w:fill="FFFFFF"/>
            <w:vAlign w:val="center"/>
          </w:tcPr>
          <w:p w:rsidR="00DA216F" w:rsidRDefault="0077333D">
            <w:pPr>
              <w:widowControl/>
              <w:ind w:firstLine="480"/>
              <w:rPr>
                <w:rFonts w:ascii="微软雅黑" w:eastAsia="微软雅黑" w:hAnsi="微软雅黑" w:cs="宋体"/>
                <w:kern w:val="0"/>
                <w:sz w:val="24"/>
              </w:rPr>
            </w:pPr>
            <w:r>
              <w:rPr>
                <w:rFonts w:ascii="微软雅黑" w:eastAsia="微软雅黑" w:hAnsi="微软雅黑" w:cs="宋体" w:hint="eastAsia"/>
                <w:kern w:val="0"/>
                <w:sz w:val="24"/>
              </w:rPr>
              <w:t>二级</w:t>
            </w:r>
          </w:p>
        </w:tc>
      </w:tr>
      <w:tr w:rsidR="00DA216F" w:rsidTr="00F0350C">
        <w:trPr>
          <w:trHeight w:val="600"/>
        </w:trPr>
        <w:tc>
          <w:tcPr>
            <w:tcW w:w="798" w:type="pct"/>
            <w:tcBorders>
              <w:top w:val="nil"/>
              <w:left w:val="single" w:sz="4" w:space="0" w:color="auto"/>
              <w:bottom w:val="single" w:sz="4" w:space="0" w:color="auto"/>
              <w:right w:val="single" w:sz="4" w:space="0" w:color="auto"/>
            </w:tcBorders>
            <w:shd w:val="clear" w:color="auto" w:fill="auto"/>
            <w:noWrap/>
            <w:vAlign w:val="center"/>
          </w:tcPr>
          <w:p w:rsidR="00DA216F" w:rsidRDefault="0077333D">
            <w:pPr>
              <w:widowControl/>
              <w:ind w:firstLine="480"/>
              <w:rPr>
                <w:rFonts w:ascii="等线" w:eastAsia="等线" w:hAnsi="等线" w:cs="宋体"/>
                <w:color w:val="000000"/>
                <w:kern w:val="0"/>
                <w:sz w:val="24"/>
              </w:rPr>
            </w:pPr>
            <w:r>
              <w:rPr>
                <w:rFonts w:ascii="等线" w:eastAsia="等线" w:hAnsi="等线" w:cs="宋体" w:hint="eastAsia"/>
                <w:color w:val="000000"/>
                <w:kern w:val="0"/>
                <w:sz w:val="24"/>
              </w:rPr>
              <w:t>5</w:t>
            </w:r>
          </w:p>
        </w:tc>
        <w:tc>
          <w:tcPr>
            <w:tcW w:w="2972" w:type="pct"/>
            <w:tcBorders>
              <w:top w:val="nil"/>
              <w:left w:val="nil"/>
              <w:bottom w:val="single" w:sz="4" w:space="0" w:color="auto"/>
              <w:right w:val="single" w:sz="4" w:space="0" w:color="auto"/>
            </w:tcBorders>
            <w:shd w:val="clear" w:color="000000" w:fill="FFFFFF"/>
            <w:vAlign w:val="center"/>
          </w:tcPr>
          <w:p w:rsidR="00DA216F" w:rsidRDefault="00881226">
            <w:pPr>
              <w:pStyle w:val="af2"/>
              <w:rPr>
                <w:rFonts w:asciiTheme="minorEastAsia" w:eastAsiaTheme="minorEastAsia" w:hAnsiTheme="minorEastAsia"/>
                <w:szCs w:val="24"/>
              </w:rPr>
            </w:pPr>
            <w:r>
              <w:rPr>
                <w:rFonts w:asciiTheme="minorEastAsia" w:eastAsiaTheme="minorEastAsia" w:hAnsiTheme="minorEastAsia" w:hint="eastAsia"/>
                <w:szCs w:val="24"/>
              </w:rPr>
              <w:t>系统五</w:t>
            </w:r>
          </w:p>
        </w:tc>
        <w:tc>
          <w:tcPr>
            <w:tcW w:w="1230" w:type="pct"/>
            <w:tcBorders>
              <w:top w:val="nil"/>
              <w:left w:val="nil"/>
              <w:bottom w:val="single" w:sz="4" w:space="0" w:color="auto"/>
              <w:right w:val="single" w:sz="4" w:space="0" w:color="auto"/>
            </w:tcBorders>
            <w:shd w:val="clear" w:color="000000" w:fill="FFFFFF"/>
            <w:vAlign w:val="center"/>
          </w:tcPr>
          <w:p w:rsidR="00DA216F" w:rsidRDefault="0077333D">
            <w:pPr>
              <w:widowControl/>
              <w:ind w:firstLine="480"/>
              <w:rPr>
                <w:rFonts w:ascii="微软雅黑" w:eastAsia="微软雅黑" w:hAnsi="微软雅黑" w:cs="宋体"/>
                <w:kern w:val="0"/>
                <w:sz w:val="24"/>
              </w:rPr>
            </w:pPr>
            <w:r>
              <w:rPr>
                <w:rFonts w:ascii="微软雅黑" w:eastAsia="微软雅黑" w:hAnsi="微软雅黑" w:cs="宋体" w:hint="eastAsia"/>
                <w:kern w:val="0"/>
                <w:sz w:val="24"/>
              </w:rPr>
              <w:t>二级</w:t>
            </w:r>
          </w:p>
        </w:tc>
      </w:tr>
      <w:tr w:rsidR="00DA216F" w:rsidTr="00F0350C">
        <w:trPr>
          <w:trHeight w:val="600"/>
        </w:trPr>
        <w:tc>
          <w:tcPr>
            <w:tcW w:w="798" w:type="pct"/>
            <w:tcBorders>
              <w:top w:val="nil"/>
              <w:left w:val="single" w:sz="4" w:space="0" w:color="auto"/>
              <w:bottom w:val="single" w:sz="4" w:space="0" w:color="auto"/>
              <w:right w:val="single" w:sz="4" w:space="0" w:color="auto"/>
            </w:tcBorders>
            <w:shd w:val="clear" w:color="auto" w:fill="auto"/>
            <w:noWrap/>
            <w:vAlign w:val="center"/>
          </w:tcPr>
          <w:p w:rsidR="00DA216F" w:rsidRDefault="0077333D">
            <w:pPr>
              <w:widowControl/>
              <w:ind w:firstLine="480"/>
              <w:rPr>
                <w:rFonts w:ascii="等线" w:eastAsia="等线" w:hAnsi="等线" w:cs="宋体"/>
                <w:color w:val="000000"/>
                <w:kern w:val="0"/>
                <w:sz w:val="24"/>
              </w:rPr>
            </w:pPr>
            <w:r>
              <w:rPr>
                <w:rFonts w:ascii="等线" w:eastAsia="等线" w:hAnsi="等线" w:cs="宋体" w:hint="eastAsia"/>
                <w:color w:val="000000"/>
                <w:kern w:val="0"/>
                <w:sz w:val="24"/>
              </w:rPr>
              <w:t>6</w:t>
            </w:r>
          </w:p>
        </w:tc>
        <w:tc>
          <w:tcPr>
            <w:tcW w:w="2972" w:type="pct"/>
            <w:tcBorders>
              <w:top w:val="nil"/>
              <w:left w:val="nil"/>
              <w:bottom w:val="single" w:sz="4" w:space="0" w:color="auto"/>
              <w:right w:val="single" w:sz="4" w:space="0" w:color="auto"/>
            </w:tcBorders>
            <w:shd w:val="clear" w:color="000000" w:fill="FFFFFF"/>
            <w:vAlign w:val="center"/>
          </w:tcPr>
          <w:p w:rsidR="00DA216F" w:rsidRDefault="00881226">
            <w:pPr>
              <w:pStyle w:val="af2"/>
              <w:rPr>
                <w:rFonts w:asciiTheme="minorEastAsia" w:eastAsiaTheme="minorEastAsia" w:hAnsiTheme="minorEastAsia"/>
                <w:szCs w:val="24"/>
              </w:rPr>
            </w:pPr>
            <w:r>
              <w:rPr>
                <w:rFonts w:asciiTheme="minorEastAsia" w:eastAsiaTheme="minorEastAsia" w:hAnsiTheme="minorEastAsia" w:hint="eastAsia"/>
                <w:szCs w:val="24"/>
              </w:rPr>
              <w:t>系统六</w:t>
            </w:r>
          </w:p>
        </w:tc>
        <w:tc>
          <w:tcPr>
            <w:tcW w:w="1230" w:type="pct"/>
            <w:tcBorders>
              <w:top w:val="nil"/>
              <w:left w:val="nil"/>
              <w:bottom w:val="single" w:sz="4" w:space="0" w:color="auto"/>
              <w:right w:val="single" w:sz="4" w:space="0" w:color="auto"/>
            </w:tcBorders>
            <w:shd w:val="clear" w:color="000000" w:fill="FFFFFF"/>
            <w:vAlign w:val="center"/>
          </w:tcPr>
          <w:p w:rsidR="00DA216F" w:rsidRDefault="0077333D">
            <w:pPr>
              <w:widowControl/>
              <w:ind w:firstLine="480"/>
              <w:rPr>
                <w:rFonts w:ascii="微软雅黑" w:eastAsia="微软雅黑" w:hAnsi="微软雅黑" w:cs="宋体"/>
                <w:kern w:val="0"/>
                <w:sz w:val="24"/>
              </w:rPr>
            </w:pPr>
            <w:r>
              <w:rPr>
                <w:rFonts w:ascii="微软雅黑" w:eastAsia="微软雅黑" w:hAnsi="微软雅黑" w:cs="宋体" w:hint="eastAsia"/>
                <w:kern w:val="0"/>
                <w:sz w:val="24"/>
              </w:rPr>
              <w:t>二级</w:t>
            </w:r>
          </w:p>
        </w:tc>
      </w:tr>
      <w:tr w:rsidR="00DA216F" w:rsidTr="00F0350C">
        <w:trPr>
          <w:trHeight w:val="600"/>
        </w:trPr>
        <w:tc>
          <w:tcPr>
            <w:tcW w:w="798" w:type="pct"/>
            <w:tcBorders>
              <w:top w:val="nil"/>
              <w:left w:val="single" w:sz="4" w:space="0" w:color="auto"/>
              <w:bottom w:val="single" w:sz="4" w:space="0" w:color="auto"/>
              <w:right w:val="single" w:sz="4" w:space="0" w:color="auto"/>
            </w:tcBorders>
            <w:shd w:val="clear" w:color="auto" w:fill="auto"/>
            <w:noWrap/>
            <w:vAlign w:val="center"/>
          </w:tcPr>
          <w:p w:rsidR="00DA216F" w:rsidRDefault="0077333D">
            <w:pPr>
              <w:widowControl/>
              <w:ind w:firstLine="480"/>
              <w:rPr>
                <w:rFonts w:ascii="等线" w:eastAsia="等线" w:hAnsi="等线" w:cs="宋体"/>
                <w:color w:val="000000"/>
                <w:kern w:val="0"/>
                <w:sz w:val="24"/>
              </w:rPr>
            </w:pPr>
            <w:r>
              <w:rPr>
                <w:rFonts w:ascii="等线" w:eastAsia="等线" w:hAnsi="等线" w:cs="宋体" w:hint="eastAsia"/>
                <w:color w:val="000000"/>
                <w:kern w:val="0"/>
                <w:sz w:val="24"/>
              </w:rPr>
              <w:t>7</w:t>
            </w:r>
          </w:p>
        </w:tc>
        <w:tc>
          <w:tcPr>
            <w:tcW w:w="2972" w:type="pct"/>
            <w:tcBorders>
              <w:top w:val="nil"/>
              <w:left w:val="nil"/>
              <w:bottom w:val="single" w:sz="4" w:space="0" w:color="auto"/>
              <w:right w:val="single" w:sz="4" w:space="0" w:color="auto"/>
            </w:tcBorders>
            <w:shd w:val="clear" w:color="000000" w:fill="FFFFFF"/>
            <w:vAlign w:val="center"/>
          </w:tcPr>
          <w:p w:rsidR="00DA216F" w:rsidRDefault="0077333D">
            <w:pPr>
              <w:pStyle w:val="af2"/>
              <w:rPr>
                <w:rFonts w:asciiTheme="minorEastAsia" w:eastAsiaTheme="minorEastAsia" w:hAnsiTheme="minorEastAsia"/>
                <w:szCs w:val="24"/>
              </w:rPr>
            </w:pPr>
            <w:proofErr w:type="gramStart"/>
            <w:r>
              <w:rPr>
                <w:rFonts w:asciiTheme="minorEastAsia" w:eastAsiaTheme="minorEastAsia" w:hAnsiTheme="minorEastAsia" w:hint="eastAsia"/>
                <w:szCs w:val="24"/>
              </w:rPr>
              <w:t>系统</w:t>
            </w:r>
            <w:r w:rsidR="00881226">
              <w:rPr>
                <w:rFonts w:asciiTheme="minorEastAsia" w:eastAsiaTheme="minorEastAsia" w:hAnsiTheme="minorEastAsia" w:hint="eastAsia"/>
                <w:szCs w:val="24"/>
              </w:rPr>
              <w:t>七</w:t>
            </w:r>
            <w:proofErr w:type="gramEnd"/>
          </w:p>
        </w:tc>
        <w:tc>
          <w:tcPr>
            <w:tcW w:w="1230" w:type="pct"/>
            <w:tcBorders>
              <w:top w:val="nil"/>
              <w:left w:val="nil"/>
              <w:bottom w:val="single" w:sz="4" w:space="0" w:color="auto"/>
              <w:right w:val="single" w:sz="4" w:space="0" w:color="auto"/>
            </w:tcBorders>
            <w:shd w:val="clear" w:color="000000" w:fill="FFFFFF"/>
            <w:vAlign w:val="center"/>
          </w:tcPr>
          <w:p w:rsidR="00DA216F" w:rsidRDefault="0077333D">
            <w:pPr>
              <w:widowControl/>
              <w:ind w:firstLine="480"/>
              <w:rPr>
                <w:rFonts w:ascii="微软雅黑" w:eastAsia="微软雅黑" w:hAnsi="微软雅黑" w:cs="宋体"/>
                <w:kern w:val="0"/>
                <w:sz w:val="24"/>
              </w:rPr>
            </w:pPr>
            <w:r>
              <w:rPr>
                <w:rFonts w:ascii="微软雅黑" w:eastAsia="微软雅黑" w:hAnsi="微软雅黑" w:cs="宋体" w:hint="eastAsia"/>
                <w:kern w:val="0"/>
                <w:sz w:val="24"/>
              </w:rPr>
              <w:t>二级</w:t>
            </w:r>
          </w:p>
        </w:tc>
      </w:tr>
    </w:tbl>
    <w:p w:rsidR="00AA2571" w:rsidRDefault="00AA2571" w:rsidP="00F0350C">
      <w:pPr>
        <w:ind w:firstLine="480"/>
        <w:rPr>
          <w:rFonts w:asciiTheme="minorEastAsia" w:hAnsiTheme="minorEastAsia" w:cstheme="minorBidi"/>
          <w:sz w:val="24"/>
        </w:rPr>
      </w:pPr>
      <w:r>
        <w:rPr>
          <w:rFonts w:asciiTheme="minorEastAsia" w:hAnsiTheme="minorEastAsia" w:cstheme="minorBidi" w:hint="eastAsia"/>
          <w:sz w:val="24"/>
        </w:rPr>
        <w:t>以上系统</w:t>
      </w:r>
      <w:r w:rsidR="00AF6DCD">
        <w:rPr>
          <w:rFonts w:asciiTheme="minorEastAsia" w:hAnsiTheme="minorEastAsia" w:cstheme="minorBidi" w:hint="eastAsia"/>
          <w:sz w:val="24"/>
        </w:rPr>
        <w:t>等级保护</w:t>
      </w:r>
      <w:r>
        <w:rPr>
          <w:rFonts w:asciiTheme="minorEastAsia" w:hAnsiTheme="minorEastAsia" w:cstheme="minorBidi" w:hint="eastAsia"/>
          <w:sz w:val="24"/>
        </w:rPr>
        <w:t>测评</w:t>
      </w:r>
      <w:r w:rsidR="00AF6DCD">
        <w:rPr>
          <w:rFonts w:asciiTheme="minorEastAsia" w:hAnsiTheme="minorEastAsia" w:cstheme="minorBidi" w:hint="eastAsia"/>
          <w:sz w:val="24"/>
        </w:rPr>
        <w:t>开展测评</w:t>
      </w:r>
      <w:r>
        <w:rPr>
          <w:rFonts w:asciiTheme="minorEastAsia" w:hAnsiTheme="minorEastAsia" w:cstheme="minorBidi" w:hint="eastAsia"/>
          <w:sz w:val="24"/>
        </w:rPr>
        <w:t>包括但不限于以下内容：</w:t>
      </w:r>
    </w:p>
    <w:p w:rsidR="00F0350C" w:rsidRDefault="00F0350C" w:rsidP="00F0350C">
      <w:pPr>
        <w:ind w:firstLine="480"/>
        <w:rPr>
          <w:rFonts w:asciiTheme="minorEastAsia" w:hAnsiTheme="minorEastAsia" w:cstheme="minorBidi"/>
          <w:sz w:val="24"/>
        </w:rPr>
      </w:pPr>
      <w:r>
        <w:rPr>
          <w:rFonts w:asciiTheme="minorEastAsia" w:hAnsiTheme="minorEastAsia" w:cstheme="minorBidi" w:hint="eastAsia"/>
          <w:sz w:val="24"/>
        </w:rPr>
        <w:t>（</w:t>
      </w:r>
      <w:r>
        <w:rPr>
          <w:rFonts w:asciiTheme="minorEastAsia" w:hAnsiTheme="minorEastAsia" w:cstheme="minorBidi" w:hint="eastAsia"/>
          <w:sz w:val="24"/>
        </w:rPr>
        <w:t>1</w:t>
      </w:r>
      <w:r>
        <w:rPr>
          <w:rFonts w:asciiTheme="minorEastAsia" w:hAnsiTheme="minorEastAsia" w:cstheme="minorBidi" w:hint="eastAsia"/>
          <w:sz w:val="24"/>
        </w:rPr>
        <w:t>）、物理安全测评</w:t>
      </w:r>
    </w:p>
    <w:p w:rsidR="00F0350C" w:rsidRDefault="00F0350C" w:rsidP="00F0350C">
      <w:pPr>
        <w:ind w:firstLine="480"/>
        <w:rPr>
          <w:rFonts w:asciiTheme="minorEastAsia" w:hAnsiTheme="minorEastAsia" w:cstheme="minorBidi"/>
          <w:sz w:val="24"/>
        </w:rPr>
      </w:pPr>
      <w:r>
        <w:rPr>
          <w:rFonts w:asciiTheme="minorEastAsia" w:hAnsiTheme="minorEastAsia" w:cstheme="minorBidi" w:hint="eastAsia"/>
          <w:sz w:val="24"/>
        </w:rPr>
        <w:t>物理安全测评主要是检查存放计算机、网络设备的机房以及信息系统的设备和存储数据的介质等是否免受物理环境、自然灾难以及人为操作失误和恶意操作等各种威胁所产生的攻击。</w:t>
      </w:r>
    </w:p>
    <w:p w:rsidR="00F0350C" w:rsidRDefault="00F0350C" w:rsidP="00F0350C">
      <w:pPr>
        <w:ind w:firstLine="480"/>
        <w:rPr>
          <w:rFonts w:asciiTheme="minorEastAsia" w:hAnsiTheme="minorEastAsia" w:cstheme="minorBidi"/>
          <w:sz w:val="24"/>
        </w:rPr>
      </w:pPr>
      <w:r>
        <w:rPr>
          <w:rFonts w:asciiTheme="minorEastAsia" w:hAnsiTheme="minorEastAsia" w:cstheme="minorBidi" w:hint="eastAsia"/>
          <w:sz w:val="24"/>
        </w:rPr>
        <w:t>（</w:t>
      </w:r>
      <w:r>
        <w:rPr>
          <w:rFonts w:asciiTheme="minorEastAsia" w:hAnsiTheme="minorEastAsia" w:cstheme="minorBidi" w:hint="eastAsia"/>
          <w:sz w:val="24"/>
        </w:rPr>
        <w:t>2</w:t>
      </w:r>
      <w:r>
        <w:rPr>
          <w:rFonts w:asciiTheme="minorEastAsia" w:hAnsiTheme="minorEastAsia" w:cstheme="minorBidi" w:hint="eastAsia"/>
          <w:sz w:val="24"/>
        </w:rPr>
        <w:t>）、网络安全测评</w:t>
      </w:r>
    </w:p>
    <w:p w:rsidR="00F0350C" w:rsidRDefault="00F0350C" w:rsidP="00F0350C">
      <w:pPr>
        <w:ind w:firstLine="480"/>
        <w:rPr>
          <w:rFonts w:asciiTheme="minorEastAsia" w:hAnsiTheme="minorEastAsia" w:cstheme="minorBidi"/>
          <w:sz w:val="24"/>
        </w:rPr>
      </w:pPr>
      <w:r>
        <w:rPr>
          <w:rFonts w:asciiTheme="minorEastAsia" w:hAnsiTheme="minorEastAsia" w:cstheme="minorBidi" w:hint="eastAsia"/>
          <w:sz w:val="24"/>
        </w:rPr>
        <w:t>网络安全为信息系统在网络环境的安全运行提供支持。一方面，确保网络设备的安全运行，提供有效的网络服务；另一方面，确保在网上传输数据的保密性、完整性和可用性等。由于网络环境是抵御外部攻击的第一道防线，因此必须进行各方面的防护。</w:t>
      </w:r>
    </w:p>
    <w:p w:rsidR="00F0350C" w:rsidRDefault="00F0350C" w:rsidP="00F0350C">
      <w:pPr>
        <w:ind w:firstLine="480"/>
        <w:rPr>
          <w:rFonts w:asciiTheme="minorEastAsia" w:hAnsiTheme="minorEastAsia" w:cstheme="minorBidi"/>
          <w:sz w:val="24"/>
        </w:rPr>
      </w:pPr>
      <w:r>
        <w:rPr>
          <w:rFonts w:asciiTheme="minorEastAsia" w:hAnsiTheme="minorEastAsia" w:cstheme="minorBidi" w:hint="eastAsia"/>
          <w:sz w:val="24"/>
        </w:rPr>
        <w:t>（</w:t>
      </w:r>
      <w:r>
        <w:rPr>
          <w:rFonts w:asciiTheme="minorEastAsia" w:hAnsiTheme="minorEastAsia" w:cstheme="minorBidi" w:hint="eastAsia"/>
          <w:sz w:val="24"/>
        </w:rPr>
        <w:t>3</w:t>
      </w:r>
      <w:r>
        <w:rPr>
          <w:rFonts w:asciiTheme="minorEastAsia" w:hAnsiTheme="minorEastAsia" w:cstheme="minorBidi" w:hint="eastAsia"/>
          <w:sz w:val="24"/>
        </w:rPr>
        <w:t>）、网络边界测评</w:t>
      </w:r>
    </w:p>
    <w:p w:rsidR="00F0350C" w:rsidRDefault="00F0350C" w:rsidP="00F0350C">
      <w:pPr>
        <w:ind w:firstLine="480"/>
        <w:rPr>
          <w:rFonts w:asciiTheme="minorEastAsia" w:hAnsiTheme="minorEastAsia" w:cstheme="minorBidi"/>
          <w:sz w:val="24"/>
        </w:rPr>
      </w:pPr>
      <w:r>
        <w:rPr>
          <w:rFonts w:asciiTheme="minorEastAsia" w:hAnsiTheme="minorEastAsia" w:cstheme="minorBidi" w:hint="eastAsia"/>
          <w:sz w:val="24"/>
        </w:rPr>
        <w:t>主要对象为系统边界和区域边界等；涉及的安全控制点包括边界防护、访问控制、入侵防范、恶意代码防范、安全审计和可信验证。</w:t>
      </w:r>
    </w:p>
    <w:p w:rsidR="00F0350C" w:rsidRDefault="00F0350C" w:rsidP="00F0350C">
      <w:pPr>
        <w:ind w:firstLine="480"/>
        <w:rPr>
          <w:rFonts w:asciiTheme="minorEastAsia" w:hAnsiTheme="minorEastAsia" w:cstheme="minorBidi"/>
          <w:sz w:val="24"/>
        </w:rPr>
      </w:pPr>
      <w:r>
        <w:rPr>
          <w:rFonts w:asciiTheme="minorEastAsia" w:hAnsiTheme="minorEastAsia" w:cstheme="minorBidi" w:hint="eastAsia"/>
          <w:sz w:val="24"/>
        </w:rPr>
        <w:t>（</w:t>
      </w:r>
      <w:r>
        <w:rPr>
          <w:rFonts w:asciiTheme="minorEastAsia" w:hAnsiTheme="minorEastAsia" w:cstheme="minorBidi" w:hint="eastAsia"/>
          <w:sz w:val="24"/>
        </w:rPr>
        <w:t>4</w:t>
      </w:r>
      <w:r>
        <w:rPr>
          <w:rFonts w:asciiTheme="minorEastAsia" w:hAnsiTheme="minorEastAsia" w:cstheme="minorBidi" w:hint="eastAsia"/>
          <w:sz w:val="24"/>
        </w:rPr>
        <w:t>）、计算环境测评</w:t>
      </w:r>
    </w:p>
    <w:p w:rsidR="00F0350C" w:rsidRDefault="00F0350C" w:rsidP="00F0350C">
      <w:pPr>
        <w:ind w:firstLine="480"/>
        <w:rPr>
          <w:rFonts w:asciiTheme="minorEastAsia" w:hAnsiTheme="minorEastAsia" w:cstheme="minorBidi"/>
          <w:sz w:val="24"/>
        </w:rPr>
      </w:pPr>
      <w:r>
        <w:rPr>
          <w:rFonts w:asciiTheme="minorEastAsia" w:hAnsiTheme="minorEastAsia" w:cstheme="minorBidi" w:hint="eastAsia"/>
          <w:sz w:val="24"/>
        </w:rPr>
        <w:t>针对边界内部提出的安全控制要求。主要对象为边界内部的所有对象，包括网络设</w:t>
      </w:r>
      <w:r>
        <w:rPr>
          <w:rFonts w:asciiTheme="minorEastAsia" w:hAnsiTheme="minorEastAsia" w:cstheme="minorBidi" w:hint="eastAsia"/>
          <w:sz w:val="24"/>
        </w:rPr>
        <w:lastRenderedPageBreak/>
        <w:t>备、安全设备、服务器设备、终端设备、应用系统、数据对象和其他设备等；涉及的安全控制点包括身份鉴别、访问控制、安全审计、入侵防范、恶意代码防范、可信验证、数据完整性、数据保密性、数据备份与恢复、剩余信息保护和个人信息保护。</w:t>
      </w:r>
    </w:p>
    <w:p w:rsidR="00F0350C" w:rsidRDefault="00F0350C" w:rsidP="00F0350C">
      <w:pPr>
        <w:ind w:firstLine="480"/>
        <w:rPr>
          <w:rFonts w:asciiTheme="minorEastAsia" w:hAnsiTheme="minorEastAsia" w:cstheme="minorBidi"/>
          <w:sz w:val="24"/>
        </w:rPr>
      </w:pPr>
      <w:r>
        <w:rPr>
          <w:rFonts w:asciiTheme="minorEastAsia" w:hAnsiTheme="minorEastAsia" w:cstheme="minorBidi" w:hint="eastAsia"/>
          <w:sz w:val="24"/>
        </w:rPr>
        <w:t>（</w:t>
      </w:r>
      <w:r>
        <w:rPr>
          <w:rFonts w:asciiTheme="minorEastAsia" w:hAnsiTheme="minorEastAsia" w:cstheme="minorBidi" w:hint="eastAsia"/>
          <w:sz w:val="24"/>
        </w:rPr>
        <w:t>5</w:t>
      </w:r>
      <w:r>
        <w:rPr>
          <w:rFonts w:asciiTheme="minorEastAsia" w:hAnsiTheme="minorEastAsia" w:cstheme="minorBidi" w:hint="eastAsia"/>
          <w:sz w:val="24"/>
        </w:rPr>
        <w:t>）、管理中心测评</w:t>
      </w:r>
    </w:p>
    <w:p w:rsidR="00F0350C" w:rsidRDefault="00F0350C" w:rsidP="00F0350C">
      <w:pPr>
        <w:ind w:firstLine="480"/>
        <w:rPr>
          <w:rFonts w:asciiTheme="minorEastAsia" w:hAnsiTheme="minorEastAsia" w:cstheme="minorBidi"/>
          <w:sz w:val="24"/>
        </w:rPr>
      </w:pPr>
      <w:r>
        <w:rPr>
          <w:rFonts w:asciiTheme="minorEastAsia" w:hAnsiTheme="minorEastAsia" w:cstheme="minorBidi" w:hint="eastAsia"/>
          <w:sz w:val="24"/>
        </w:rPr>
        <w:t>针对整个系统提出的安全管理方面的技术控制要求，通过技术手段实现集中管理；涉及的安全控制点包括系统管理、审计管理、安全管理和集中管控。</w:t>
      </w:r>
    </w:p>
    <w:p w:rsidR="00F0350C" w:rsidRDefault="00F0350C" w:rsidP="00F0350C">
      <w:pPr>
        <w:ind w:firstLine="480"/>
        <w:rPr>
          <w:rFonts w:asciiTheme="minorEastAsia" w:hAnsiTheme="minorEastAsia" w:cstheme="minorBidi"/>
          <w:sz w:val="24"/>
        </w:rPr>
      </w:pPr>
      <w:r>
        <w:rPr>
          <w:rFonts w:asciiTheme="minorEastAsia" w:hAnsiTheme="minorEastAsia" w:cstheme="minorBidi" w:hint="eastAsia"/>
          <w:sz w:val="24"/>
        </w:rPr>
        <w:t>（</w:t>
      </w:r>
      <w:r>
        <w:rPr>
          <w:rFonts w:asciiTheme="minorEastAsia" w:hAnsiTheme="minorEastAsia" w:cstheme="minorBidi" w:hint="eastAsia"/>
          <w:sz w:val="24"/>
        </w:rPr>
        <w:t>6</w:t>
      </w:r>
      <w:r>
        <w:rPr>
          <w:rFonts w:asciiTheme="minorEastAsia" w:hAnsiTheme="minorEastAsia" w:cstheme="minorBidi" w:hint="eastAsia"/>
          <w:sz w:val="24"/>
        </w:rPr>
        <w:t>）、安全管理制度测评</w:t>
      </w:r>
    </w:p>
    <w:p w:rsidR="00F0350C" w:rsidRDefault="00F0350C" w:rsidP="00F0350C">
      <w:pPr>
        <w:ind w:firstLine="480"/>
        <w:rPr>
          <w:rFonts w:asciiTheme="minorEastAsia" w:hAnsiTheme="minorEastAsia" w:cstheme="minorBidi"/>
          <w:sz w:val="24"/>
        </w:rPr>
      </w:pPr>
      <w:r>
        <w:rPr>
          <w:rFonts w:asciiTheme="minorEastAsia" w:hAnsiTheme="minorEastAsia" w:cstheme="minorBidi" w:hint="eastAsia"/>
          <w:sz w:val="24"/>
        </w:rPr>
        <w:t>针对整个管理制度体系提出的安全控制要求，涉及的安全控制点包括安全策略、管理制度、制定和发布以及评审和修订。</w:t>
      </w:r>
    </w:p>
    <w:p w:rsidR="00F0350C" w:rsidRDefault="00F0350C" w:rsidP="00F0350C">
      <w:pPr>
        <w:ind w:firstLine="480"/>
        <w:rPr>
          <w:rFonts w:asciiTheme="minorEastAsia" w:hAnsiTheme="minorEastAsia" w:cstheme="minorBidi"/>
          <w:sz w:val="24"/>
        </w:rPr>
      </w:pPr>
      <w:r>
        <w:rPr>
          <w:rFonts w:asciiTheme="minorEastAsia" w:hAnsiTheme="minorEastAsia" w:cstheme="minorBidi" w:hint="eastAsia"/>
          <w:sz w:val="24"/>
        </w:rPr>
        <w:t>（</w:t>
      </w:r>
      <w:r>
        <w:rPr>
          <w:rFonts w:asciiTheme="minorEastAsia" w:hAnsiTheme="minorEastAsia" w:cstheme="minorBidi" w:hint="eastAsia"/>
          <w:sz w:val="24"/>
        </w:rPr>
        <w:t>7</w:t>
      </w:r>
      <w:r>
        <w:rPr>
          <w:rFonts w:asciiTheme="minorEastAsia" w:hAnsiTheme="minorEastAsia" w:cstheme="minorBidi" w:hint="eastAsia"/>
          <w:sz w:val="24"/>
        </w:rPr>
        <w:t>）、安全管理机构测评</w:t>
      </w:r>
    </w:p>
    <w:p w:rsidR="00F0350C" w:rsidRDefault="00F0350C" w:rsidP="00F0350C">
      <w:pPr>
        <w:ind w:firstLine="480"/>
        <w:rPr>
          <w:rFonts w:asciiTheme="minorEastAsia" w:hAnsiTheme="minorEastAsia" w:cstheme="minorBidi"/>
          <w:sz w:val="24"/>
        </w:rPr>
      </w:pPr>
      <w:r>
        <w:rPr>
          <w:rFonts w:asciiTheme="minorEastAsia" w:hAnsiTheme="minorEastAsia" w:cstheme="minorBidi" w:hint="eastAsia"/>
          <w:sz w:val="24"/>
        </w:rPr>
        <w:t>针对整个管理组织架构提出的安全控制要求，涉及的安全控制点包括岗位设置、人员配备、授权和审批、沟通和合作以及审核和检查。</w:t>
      </w:r>
    </w:p>
    <w:p w:rsidR="00F0350C" w:rsidRDefault="00F0350C" w:rsidP="00F0350C">
      <w:pPr>
        <w:ind w:firstLine="480"/>
        <w:rPr>
          <w:rFonts w:asciiTheme="minorEastAsia" w:hAnsiTheme="minorEastAsia" w:cstheme="minorBidi"/>
          <w:sz w:val="24"/>
        </w:rPr>
      </w:pPr>
      <w:r>
        <w:rPr>
          <w:rFonts w:asciiTheme="minorEastAsia" w:hAnsiTheme="minorEastAsia" w:cstheme="minorBidi" w:hint="eastAsia"/>
          <w:sz w:val="24"/>
        </w:rPr>
        <w:t>（</w:t>
      </w:r>
      <w:r>
        <w:rPr>
          <w:rFonts w:asciiTheme="minorEastAsia" w:hAnsiTheme="minorEastAsia" w:cstheme="minorBidi" w:hint="eastAsia"/>
          <w:sz w:val="24"/>
        </w:rPr>
        <w:t>8</w:t>
      </w:r>
      <w:r>
        <w:rPr>
          <w:rFonts w:asciiTheme="minorEastAsia" w:hAnsiTheme="minorEastAsia" w:cstheme="minorBidi" w:hint="eastAsia"/>
          <w:sz w:val="24"/>
        </w:rPr>
        <w:t>）、人员安全管理测评</w:t>
      </w:r>
    </w:p>
    <w:p w:rsidR="00F0350C" w:rsidRDefault="00F0350C" w:rsidP="00F0350C">
      <w:pPr>
        <w:ind w:firstLine="480"/>
        <w:rPr>
          <w:rFonts w:asciiTheme="minorEastAsia" w:hAnsiTheme="minorEastAsia" w:cstheme="minorBidi"/>
          <w:sz w:val="24"/>
        </w:rPr>
      </w:pPr>
      <w:r>
        <w:rPr>
          <w:rFonts w:asciiTheme="minorEastAsia" w:hAnsiTheme="minorEastAsia" w:cstheme="minorBidi" w:hint="eastAsia"/>
          <w:sz w:val="24"/>
        </w:rPr>
        <w:t>针对人员管理提出的安全控制要求，涉及的安全控制点包括人员录用、人员离岗、安全意识教育和培训以及外部人员访问管理。</w:t>
      </w:r>
    </w:p>
    <w:p w:rsidR="00F0350C" w:rsidRDefault="00F0350C" w:rsidP="00F0350C">
      <w:pPr>
        <w:ind w:firstLine="480"/>
        <w:rPr>
          <w:rFonts w:asciiTheme="minorEastAsia" w:hAnsiTheme="minorEastAsia" w:cstheme="minorBidi"/>
          <w:sz w:val="24"/>
        </w:rPr>
      </w:pPr>
      <w:r>
        <w:rPr>
          <w:rFonts w:asciiTheme="minorEastAsia" w:hAnsiTheme="minorEastAsia" w:cstheme="minorBidi" w:hint="eastAsia"/>
          <w:sz w:val="24"/>
        </w:rPr>
        <w:t>（</w:t>
      </w:r>
      <w:r>
        <w:rPr>
          <w:rFonts w:asciiTheme="minorEastAsia" w:hAnsiTheme="minorEastAsia" w:cstheme="minorBidi" w:hint="eastAsia"/>
          <w:sz w:val="24"/>
        </w:rPr>
        <w:t>9</w:t>
      </w:r>
      <w:r>
        <w:rPr>
          <w:rFonts w:asciiTheme="minorEastAsia" w:hAnsiTheme="minorEastAsia" w:cstheme="minorBidi" w:hint="eastAsia"/>
          <w:sz w:val="24"/>
        </w:rPr>
        <w:t>）、安全建设管理测评</w:t>
      </w:r>
    </w:p>
    <w:p w:rsidR="00F0350C" w:rsidRDefault="00F0350C" w:rsidP="00F0350C">
      <w:pPr>
        <w:ind w:firstLine="480"/>
        <w:rPr>
          <w:rFonts w:asciiTheme="minorEastAsia" w:hAnsiTheme="minorEastAsia" w:cstheme="minorBidi"/>
          <w:sz w:val="24"/>
        </w:rPr>
      </w:pPr>
      <w:r>
        <w:rPr>
          <w:rFonts w:asciiTheme="minorEastAsia" w:hAnsiTheme="minorEastAsia" w:cstheme="minorBidi" w:hint="eastAsia"/>
          <w:sz w:val="24"/>
        </w:rPr>
        <w:t>针对安全建设过程提出的安全控制要求，涉及的安全控制点包括定级和备案、安全方案设计、安全产品采购和使用、自行软件开发、外包软件开发、工程实施、测试验收、系统交付、等级测评和服务供应商管理。</w:t>
      </w:r>
    </w:p>
    <w:p w:rsidR="00F0350C" w:rsidRDefault="00F0350C" w:rsidP="00F0350C">
      <w:pPr>
        <w:ind w:firstLine="480"/>
        <w:rPr>
          <w:rFonts w:asciiTheme="minorEastAsia" w:hAnsiTheme="minorEastAsia" w:cstheme="minorBidi"/>
          <w:sz w:val="24"/>
        </w:rPr>
      </w:pPr>
      <w:r>
        <w:rPr>
          <w:rFonts w:asciiTheme="minorEastAsia" w:hAnsiTheme="minorEastAsia" w:cstheme="minorBidi" w:hint="eastAsia"/>
          <w:sz w:val="24"/>
        </w:rPr>
        <w:t>（</w:t>
      </w:r>
      <w:r>
        <w:rPr>
          <w:rFonts w:asciiTheme="minorEastAsia" w:hAnsiTheme="minorEastAsia" w:cstheme="minorBidi" w:hint="eastAsia"/>
          <w:sz w:val="24"/>
        </w:rPr>
        <w:t>1</w:t>
      </w:r>
      <w:r>
        <w:rPr>
          <w:rFonts w:asciiTheme="minorEastAsia" w:hAnsiTheme="minorEastAsia" w:cstheme="minorBidi"/>
          <w:sz w:val="24"/>
        </w:rPr>
        <w:t>0</w:t>
      </w:r>
      <w:r>
        <w:rPr>
          <w:rFonts w:asciiTheme="minorEastAsia" w:hAnsiTheme="minorEastAsia" w:cstheme="minorBidi" w:hint="eastAsia"/>
          <w:sz w:val="24"/>
        </w:rPr>
        <w:t>）、运</w:t>
      </w:r>
      <w:proofErr w:type="gramStart"/>
      <w:r>
        <w:rPr>
          <w:rFonts w:asciiTheme="minorEastAsia" w:hAnsiTheme="minorEastAsia" w:cstheme="minorBidi" w:hint="eastAsia"/>
          <w:sz w:val="24"/>
        </w:rPr>
        <w:t>维管理</w:t>
      </w:r>
      <w:proofErr w:type="gramEnd"/>
      <w:r>
        <w:rPr>
          <w:rFonts w:asciiTheme="minorEastAsia" w:hAnsiTheme="minorEastAsia" w:cstheme="minorBidi" w:hint="eastAsia"/>
          <w:sz w:val="24"/>
        </w:rPr>
        <w:t>测评</w:t>
      </w:r>
    </w:p>
    <w:p w:rsidR="00F0350C" w:rsidRPr="00F0350C" w:rsidRDefault="00F0350C" w:rsidP="00F0350C">
      <w:pPr>
        <w:ind w:firstLine="480"/>
        <w:rPr>
          <w:rFonts w:asciiTheme="minorEastAsia" w:hAnsiTheme="minorEastAsia" w:cstheme="minorBidi"/>
          <w:sz w:val="24"/>
        </w:rPr>
      </w:pPr>
      <w:r>
        <w:rPr>
          <w:rFonts w:asciiTheme="minorEastAsia" w:hAnsiTheme="minorEastAsia" w:cstheme="minorBidi" w:hint="eastAsia"/>
          <w:sz w:val="24"/>
        </w:rPr>
        <w:t>针对</w:t>
      </w:r>
      <w:proofErr w:type="gramStart"/>
      <w:r>
        <w:rPr>
          <w:rFonts w:asciiTheme="minorEastAsia" w:hAnsiTheme="minorEastAsia" w:cstheme="minorBidi" w:hint="eastAsia"/>
          <w:sz w:val="24"/>
        </w:rPr>
        <w:t>安全运维过程</w:t>
      </w:r>
      <w:proofErr w:type="gramEnd"/>
      <w:r>
        <w:rPr>
          <w:rFonts w:asciiTheme="minorEastAsia" w:hAnsiTheme="minorEastAsia" w:cstheme="minorBidi" w:hint="eastAsia"/>
          <w:sz w:val="24"/>
        </w:rPr>
        <w:t>提出的安全控制要求，涉及的安全控制点包括环境管理、资产管理、介质管理、设备维护管理、漏洞和风险管理、网络和系统安全管理、恶意代码防范管理、配置管理、密码管理、变更管理、备份与恢复管理、安全事件处置、应急预案管理和外包运维管理。</w:t>
      </w:r>
    </w:p>
    <w:p w:rsidR="00DA216F" w:rsidRDefault="0077333D">
      <w:pPr>
        <w:keepNext/>
        <w:keepLines/>
        <w:spacing w:beforeLines="50" w:before="120" w:afterLines="50" w:after="120"/>
        <w:ind w:firstLine="422"/>
        <w:outlineLvl w:val="2"/>
        <w:rPr>
          <w:b/>
          <w:bCs/>
          <w:szCs w:val="32"/>
        </w:rPr>
      </w:pPr>
      <w:r>
        <w:rPr>
          <w:rFonts w:hint="eastAsia"/>
          <w:b/>
          <w:bCs/>
          <w:szCs w:val="32"/>
        </w:rPr>
        <w:t>2.</w:t>
      </w:r>
      <w:r>
        <w:rPr>
          <w:b/>
          <w:bCs/>
          <w:szCs w:val="32"/>
        </w:rPr>
        <w:t xml:space="preserve"> </w:t>
      </w:r>
      <w:r>
        <w:rPr>
          <w:rFonts w:hint="eastAsia"/>
          <w:b/>
          <w:bCs/>
          <w:szCs w:val="32"/>
        </w:rPr>
        <w:t>项目需求</w:t>
      </w:r>
    </w:p>
    <w:p w:rsidR="00DA216F" w:rsidRPr="007B0FD3" w:rsidRDefault="0077333D">
      <w:pPr>
        <w:keepNext/>
        <w:keepLines/>
        <w:spacing w:beforeLines="50" w:before="120" w:afterLines="50" w:after="120"/>
        <w:ind w:firstLine="422"/>
        <w:outlineLvl w:val="3"/>
        <w:rPr>
          <w:rFonts w:ascii="Calibri Light" w:hAnsi="Calibri Light"/>
          <w:b/>
          <w:bCs/>
          <w:szCs w:val="28"/>
        </w:rPr>
      </w:pPr>
      <w:r>
        <w:rPr>
          <w:rFonts w:ascii="Calibri Light" w:hAnsi="Calibri Light" w:hint="eastAsia"/>
          <w:b/>
          <w:bCs/>
          <w:szCs w:val="28"/>
        </w:rPr>
        <w:t>2.1</w:t>
      </w:r>
      <w:r>
        <w:rPr>
          <w:rFonts w:ascii="Calibri Light" w:hAnsi="Calibri Light"/>
          <w:b/>
          <w:bCs/>
          <w:szCs w:val="28"/>
        </w:rPr>
        <w:t xml:space="preserve"> </w:t>
      </w:r>
      <w:r w:rsidRPr="007B0FD3">
        <w:rPr>
          <w:rFonts w:ascii="Calibri Light" w:hAnsi="Calibri Light" w:hint="eastAsia"/>
          <w:b/>
          <w:bCs/>
          <w:szCs w:val="28"/>
        </w:rPr>
        <w:t>定级</w:t>
      </w:r>
      <w:r w:rsidRPr="007B0FD3">
        <w:rPr>
          <w:rFonts w:ascii="Calibri Light" w:hAnsi="Calibri Light"/>
          <w:b/>
          <w:bCs/>
          <w:szCs w:val="28"/>
        </w:rPr>
        <w:t>备案服务</w:t>
      </w:r>
    </w:p>
    <w:p w:rsidR="00DA216F" w:rsidRDefault="0077333D">
      <w:pPr>
        <w:ind w:firstLine="420"/>
      </w:pPr>
      <w:r>
        <w:rPr>
          <w:rFonts w:hint="eastAsia"/>
        </w:rPr>
        <w:t>协助项目建设方完成信息系统安全等级保护定级备案工作，提供定级备案专家评审服务，编制信息系统安全等级保护定级报告及备案资料，并取得等级保护备案证书。</w:t>
      </w:r>
    </w:p>
    <w:p w:rsidR="00DA216F" w:rsidRPr="007B0FD3" w:rsidRDefault="0077333D">
      <w:pPr>
        <w:keepNext/>
        <w:keepLines/>
        <w:spacing w:beforeLines="50" w:before="120" w:afterLines="50" w:after="120"/>
        <w:ind w:firstLine="422"/>
        <w:outlineLvl w:val="3"/>
        <w:rPr>
          <w:rFonts w:ascii="Calibri Light" w:hAnsi="Calibri Light"/>
          <w:b/>
          <w:bCs/>
          <w:szCs w:val="28"/>
        </w:rPr>
      </w:pPr>
      <w:r>
        <w:rPr>
          <w:rFonts w:ascii="Calibri Light" w:hAnsi="Calibri Light" w:hint="eastAsia"/>
          <w:b/>
          <w:bCs/>
          <w:szCs w:val="28"/>
        </w:rPr>
        <w:lastRenderedPageBreak/>
        <w:t>2.2</w:t>
      </w:r>
      <w:r w:rsidRPr="007B0FD3">
        <w:rPr>
          <w:rFonts w:ascii="Calibri Light" w:hAnsi="Calibri Light" w:hint="eastAsia"/>
          <w:b/>
          <w:bCs/>
          <w:szCs w:val="28"/>
        </w:rPr>
        <w:t>差距分析服务</w:t>
      </w:r>
    </w:p>
    <w:p w:rsidR="00DA216F" w:rsidRDefault="0077333D">
      <w:pPr>
        <w:ind w:firstLine="420"/>
      </w:pPr>
      <w:r>
        <w:rPr>
          <w:rFonts w:hint="eastAsia"/>
        </w:rPr>
        <w:t>依据《</w:t>
      </w:r>
      <w:r>
        <w:t>GBT22239-2019</w:t>
      </w:r>
      <w:r>
        <w:rPr>
          <w:rFonts w:hint="eastAsia"/>
        </w:rPr>
        <w:t>信息安全技术网络安全等级保护基本要求》，组织开展本项目中信息系统的安全等级保护符合性分析，衡量信息系统的安全保护管理措施和技术措施是否符合等级保护基本要求，是否具备了相应的安全保护能力。未达到安全保护要求的，根据测评结果出具差距测评报告和问题整改清单。</w:t>
      </w:r>
    </w:p>
    <w:p w:rsidR="00DA216F" w:rsidRPr="007B0FD3" w:rsidRDefault="0077333D">
      <w:pPr>
        <w:keepNext/>
        <w:keepLines/>
        <w:spacing w:beforeLines="50" w:before="120" w:afterLines="50" w:after="120"/>
        <w:ind w:firstLine="422"/>
        <w:outlineLvl w:val="3"/>
        <w:rPr>
          <w:rFonts w:ascii="Calibri Light" w:hAnsi="Calibri Light"/>
          <w:b/>
          <w:bCs/>
          <w:szCs w:val="28"/>
        </w:rPr>
      </w:pPr>
      <w:r>
        <w:rPr>
          <w:rFonts w:ascii="Calibri Light" w:hAnsi="Calibri Light" w:hint="eastAsia"/>
          <w:b/>
          <w:bCs/>
          <w:szCs w:val="28"/>
        </w:rPr>
        <w:t>2</w:t>
      </w:r>
      <w:r>
        <w:rPr>
          <w:rFonts w:ascii="Calibri Light" w:hAnsi="Calibri Light"/>
          <w:b/>
          <w:bCs/>
          <w:szCs w:val="28"/>
        </w:rPr>
        <w:t>.3</w:t>
      </w:r>
      <w:r w:rsidRPr="007B0FD3">
        <w:rPr>
          <w:rFonts w:ascii="Calibri Light" w:hAnsi="Calibri Light" w:hint="eastAsia"/>
          <w:b/>
          <w:bCs/>
          <w:szCs w:val="28"/>
        </w:rPr>
        <w:t xml:space="preserve"> </w:t>
      </w:r>
      <w:r w:rsidRPr="007B0FD3">
        <w:rPr>
          <w:rFonts w:ascii="Calibri Light" w:hAnsi="Calibri Light" w:hint="eastAsia"/>
          <w:b/>
          <w:bCs/>
          <w:szCs w:val="28"/>
        </w:rPr>
        <w:t>等级保护测评服务</w:t>
      </w:r>
    </w:p>
    <w:p w:rsidR="00DA216F" w:rsidRDefault="0077333D">
      <w:pPr>
        <w:ind w:firstLine="420"/>
      </w:pPr>
      <w:r>
        <w:rPr>
          <w:rFonts w:hint="eastAsia"/>
        </w:rPr>
        <w:t>项目建设方根据问题整改清单完成整改后，组织开展等级保护测评服务工作，提交符合公安部网络安全等级保护测评报告格式要求的《网络安全等级保护测评报告》，并协助项目建设方取得国家网络安全等级保护主管部门出具的测评报告回执。</w:t>
      </w:r>
    </w:p>
    <w:p w:rsidR="00DA216F" w:rsidRDefault="0077333D">
      <w:pPr>
        <w:keepNext/>
        <w:keepLines/>
        <w:spacing w:beforeLines="50" w:before="120" w:afterLines="50" w:after="120"/>
        <w:ind w:firstLine="422"/>
        <w:outlineLvl w:val="2"/>
        <w:rPr>
          <w:b/>
          <w:bCs/>
          <w:szCs w:val="32"/>
        </w:rPr>
      </w:pPr>
      <w:r>
        <w:rPr>
          <w:rFonts w:hint="eastAsia"/>
          <w:b/>
          <w:bCs/>
          <w:szCs w:val="32"/>
        </w:rPr>
        <w:t>3.</w:t>
      </w:r>
      <w:r>
        <w:rPr>
          <w:b/>
          <w:bCs/>
          <w:szCs w:val="32"/>
        </w:rPr>
        <w:t xml:space="preserve"> </w:t>
      </w:r>
      <w:r>
        <w:rPr>
          <w:rFonts w:hint="eastAsia"/>
          <w:b/>
          <w:bCs/>
          <w:szCs w:val="32"/>
        </w:rPr>
        <w:t>项目交付</w:t>
      </w:r>
      <w:r>
        <w:rPr>
          <w:b/>
          <w:bCs/>
          <w:szCs w:val="32"/>
        </w:rPr>
        <w:t>物</w:t>
      </w:r>
    </w:p>
    <w:p w:rsidR="00DA216F" w:rsidRDefault="0077333D">
      <w:pPr>
        <w:ind w:firstLine="420"/>
      </w:pPr>
      <w:r>
        <w:rPr>
          <w:rFonts w:hint="eastAsia"/>
        </w:rPr>
        <w:t>交付物包括但不限如下：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3039"/>
        <w:gridCol w:w="5098"/>
      </w:tblGrid>
      <w:tr w:rsidR="00F0350C" w:rsidTr="001E7908">
        <w:tc>
          <w:tcPr>
            <w:tcW w:w="510" w:type="pct"/>
            <w:shd w:val="clear" w:color="auto" w:fill="D9D9D9"/>
            <w:vAlign w:val="center"/>
          </w:tcPr>
          <w:p w:rsidR="00F0350C" w:rsidRDefault="00F0350C" w:rsidP="001E7908">
            <w:pPr>
              <w:ind w:firstLineChars="0" w:firstLine="0"/>
              <w:jc w:val="center"/>
              <w:rPr>
                <w:rFonts w:cstheme="minorBidi"/>
              </w:rPr>
            </w:pPr>
            <w:r>
              <w:rPr>
                <w:rFonts w:cstheme="minorBidi"/>
              </w:rPr>
              <w:t>序号</w:t>
            </w:r>
          </w:p>
        </w:tc>
        <w:tc>
          <w:tcPr>
            <w:tcW w:w="1677" w:type="pct"/>
            <w:shd w:val="clear" w:color="auto" w:fill="D9D9D9"/>
            <w:vAlign w:val="center"/>
          </w:tcPr>
          <w:p w:rsidR="00F0350C" w:rsidRDefault="00F0350C" w:rsidP="001E7908">
            <w:pPr>
              <w:ind w:firstLine="420"/>
              <w:jc w:val="center"/>
              <w:rPr>
                <w:rFonts w:cstheme="minorBidi"/>
              </w:rPr>
            </w:pPr>
            <w:r>
              <w:rPr>
                <w:rFonts w:cstheme="minorBidi"/>
              </w:rPr>
              <w:t>输出物名称</w:t>
            </w:r>
          </w:p>
        </w:tc>
        <w:tc>
          <w:tcPr>
            <w:tcW w:w="2813" w:type="pct"/>
            <w:shd w:val="clear" w:color="auto" w:fill="D9D9D9"/>
            <w:vAlign w:val="center"/>
          </w:tcPr>
          <w:p w:rsidR="00F0350C" w:rsidRDefault="00F0350C" w:rsidP="001E7908">
            <w:pPr>
              <w:ind w:firstLine="420"/>
              <w:jc w:val="center"/>
              <w:rPr>
                <w:rFonts w:cstheme="minorBidi"/>
              </w:rPr>
            </w:pPr>
            <w:r>
              <w:rPr>
                <w:rFonts w:cstheme="minorBidi" w:hint="eastAsia"/>
              </w:rPr>
              <w:t>措施</w:t>
            </w:r>
            <w:r>
              <w:rPr>
                <w:rFonts w:cstheme="minorBidi"/>
              </w:rPr>
              <w:t>内容</w:t>
            </w:r>
          </w:p>
        </w:tc>
      </w:tr>
      <w:tr w:rsidR="00F0350C" w:rsidTr="001E7908">
        <w:tc>
          <w:tcPr>
            <w:tcW w:w="510" w:type="pct"/>
            <w:vAlign w:val="center"/>
          </w:tcPr>
          <w:p w:rsidR="00F0350C" w:rsidRDefault="00F0350C" w:rsidP="001E7908">
            <w:pPr>
              <w:ind w:firstLine="420"/>
              <w:jc w:val="center"/>
              <w:rPr>
                <w:rFonts w:cstheme="minorBidi"/>
              </w:rPr>
            </w:pPr>
            <w:r>
              <w:rPr>
                <w:rFonts w:cstheme="minorBidi"/>
              </w:rPr>
              <w:t>1</w:t>
            </w:r>
          </w:p>
        </w:tc>
        <w:tc>
          <w:tcPr>
            <w:tcW w:w="1677" w:type="pct"/>
            <w:vAlign w:val="center"/>
          </w:tcPr>
          <w:p w:rsidR="00F0350C" w:rsidRDefault="00F0350C" w:rsidP="001E7908">
            <w:pPr>
              <w:adjustRightInd w:val="0"/>
              <w:ind w:firstLine="420"/>
              <w:jc w:val="center"/>
              <w:textAlignment w:val="baseline"/>
              <w:rPr>
                <w:color w:val="000000"/>
                <w:szCs w:val="21"/>
              </w:rPr>
            </w:pPr>
            <w:r>
              <w:rPr>
                <w:color w:val="000000"/>
                <w:szCs w:val="21"/>
              </w:rPr>
              <w:t>等级保护测评实施计划</w:t>
            </w:r>
          </w:p>
        </w:tc>
        <w:tc>
          <w:tcPr>
            <w:tcW w:w="2813" w:type="pct"/>
            <w:vAlign w:val="center"/>
          </w:tcPr>
          <w:p w:rsidR="00F0350C" w:rsidRDefault="00F0350C" w:rsidP="001E7908">
            <w:pPr>
              <w:tabs>
                <w:tab w:val="left" w:pos="4649"/>
              </w:tabs>
              <w:adjustRightInd w:val="0"/>
              <w:ind w:firstLine="420"/>
              <w:jc w:val="center"/>
              <w:textAlignment w:val="baseline"/>
              <w:rPr>
                <w:color w:val="000000"/>
                <w:szCs w:val="21"/>
              </w:rPr>
            </w:pPr>
            <w:r>
              <w:rPr>
                <w:color w:val="000000"/>
                <w:szCs w:val="21"/>
              </w:rPr>
              <w:t>编写等级保护测评实施计划</w:t>
            </w:r>
          </w:p>
        </w:tc>
      </w:tr>
      <w:tr w:rsidR="00F0350C" w:rsidTr="001E7908">
        <w:tc>
          <w:tcPr>
            <w:tcW w:w="510" w:type="pct"/>
            <w:vAlign w:val="center"/>
          </w:tcPr>
          <w:p w:rsidR="00F0350C" w:rsidRDefault="00F0350C" w:rsidP="001E7908">
            <w:pPr>
              <w:ind w:firstLine="420"/>
              <w:jc w:val="center"/>
              <w:rPr>
                <w:rFonts w:cstheme="minorBidi"/>
              </w:rPr>
            </w:pPr>
            <w:r>
              <w:rPr>
                <w:rFonts w:cstheme="minorBidi"/>
              </w:rPr>
              <w:t>2</w:t>
            </w:r>
          </w:p>
        </w:tc>
        <w:tc>
          <w:tcPr>
            <w:tcW w:w="1677" w:type="pct"/>
            <w:vAlign w:val="center"/>
          </w:tcPr>
          <w:p w:rsidR="00F0350C" w:rsidRDefault="00F0350C" w:rsidP="001E7908">
            <w:pPr>
              <w:adjustRightInd w:val="0"/>
              <w:ind w:firstLine="420"/>
              <w:jc w:val="center"/>
              <w:textAlignment w:val="baseline"/>
              <w:rPr>
                <w:color w:val="000000"/>
                <w:szCs w:val="21"/>
              </w:rPr>
            </w:pPr>
            <w:r>
              <w:rPr>
                <w:color w:val="000000"/>
                <w:szCs w:val="21"/>
              </w:rPr>
              <w:t>定级备案材料和备案证明</w:t>
            </w:r>
          </w:p>
        </w:tc>
        <w:tc>
          <w:tcPr>
            <w:tcW w:w="2813" w:type="pct"/>
            <w:vAlign w:val="center"/>
          </w:tcPr>
          <w:p w:rsidR="00F0350C" w:rsidRDefault="00F0350C" w:rsidP="001E7908">
            <w:pPr>
              <w:ind w:firstLine="420"/>
              <w:jc w:val="center"/>
              <w:rPr>
                <w:rFonts w:cstheme="minorBidi"/>
                <w:szCs w:val="21"/>
              </w:rPr>
            </w:pPr>
            <w:r>
              <w:rPr>
                <w:color w:val="000000"/>
                <w:szCs w:val="21"/>
              </w:rPr>
              <w:t>协助完成信息系统的定级备案，并取得备案证明</w:t>
            </w:r>
          </w:p>
        </w:tc>
      </w:tr>
      <w:tr w:rsidR="00F0350C" w:rsidTr="001E7908">
        <w:tc>
          <w:tcPr>
            <w:tcW w:w="510" w:type="pct"/>
            <w:vAlign w:val="center"/>
          </w:tcPr>
          <w:p w:rsidR="00F0350C" w:rsidRDefault="00F0350C" w:rsidP="001E7908">
            <w:pPr>
              <w:ind w:firstLine="420"/>
              <w:jc w:val="center"/>
              <w:rPr>
                <w:rFonts w:cstheme="minorBidi"/>
              </w:rPr>
            </w:pPr>
            <w:r>
              <w:rPr>
                <w:rFonts w:cstheme="minorBidi"/>
              </w:rPr>
              <w:t>3</w:t>
            </w:r>
          </w:p>
        </w:tc>
        <w:tc>
          <w:tcPr>
            <w:tcW w:w="1677" w:type="pct"/>
            <w:vAlign w:val="center"/>
          </w:tcPr>
          <w:p w:rsidR="00F0350C" w:rsidRDefault="00F0350C" w:rsidP="001E7908">
            <w:pPr>
              <w:adjustRightInd w:val="0"/>
              <w:ind w:firstLine="420"/>
              <w:jc w:val="center"/>
              <w:textAlignment w:val="baseline"/>
              <w:rPr>
                <w:color w:val="000000"/>
                <w:szCs w:val="21"/>
              </w:rPr>
            </w:pPr>
            <w:r>
              <w:rPr>
                <w:color w:val="000000"/>
                <w:szCs w:val="21"/>
              </w:rPr>
              <w:t>差距测评报告</w:t>
            </w:r>
          </w:p>
        </w:tc>
        <w:tc>
          <w:tcPr>
            <w:tcW w:w="2813" w:type="pct"/>
            <w:vAlign w:val="center"/>
          </w:tcPr>
          <w:p w:rsidR="00F0350C" w:rsidRDefault="00F0350C" w:rsidP="001E7908">
            <w:pPr>
              <w:tabs>
                <w:tab w:val="left" w:pos="4649"/>
              </w:tabs>
              <w:adjustRightInd w:val="0"/>
              <w:ind w:firstLine="420"/>
              <w:jc w:val="center"/>
              <w:textAlignment w:val="baseline"/>
              <w:rPr>
                <w:color w:val="000000"/>
                <w:szCs w:val="21"/>
              </w:rPr>
            </w:pPr>
            <w:r>
              <w:rPr>
                <w:color w:val="000000"/>
                <w:szCs w:val="21"/>
              </w:rPr>
              <w:t>提交差距测评报告</w:t>
            </w:r>
          </w:p>
        </w:tc>
      </w:tr>
      <w:tr w:rsidR="00F0350C" w:rsidTr="001E7908">
        <w:tc>
          <w:tcPr>
            <w:tcW w:w="510" w:type="pct"/>
            <w:vAlign w:val="center"/>
          </w:tcPr>
          <w:p w:rsidR="00F0350C" w:rsidRDefault="00F0350C" w:rsidP="001E7908">
            <w:pPr>
              <w:ind w:firstLine="420"/>
              <w:jc w:val="center"/>
              <w:rPr>
                <w:rFonts w:cstheme="minorBidi"/>
              </w:rPr>
            </w:pPr>
            <w:r>
              <w:rPr>
                <w:rFonts w:cstheme="minorBidi"/>
              </w:rPr>
              <w:t>4</w:t>
            </w:r>
          </w:p>
        </w:tc>
        <w:tc>
          <w:tcPr>
            <w:tcW w:w="1677" w:type="pct"/>
            <w:vAlign w:val="center"/>
          </w:tcPr>
          <w:p w:rsidR="00F0350C" w:rsidRDefault="00F0350C" w:rsidP="001E7908">
            <w:pPr>
              <w:adjustRightInd w:val="0"/>
              <w:ind w:firstLine="420"/>
              <w:jc w:val="center"/>
              <w:textAlignment w:val="baseline"/>
              <w:rPr>
                <w:color w:val="000000"/>
                <w:szCs w:val="21"/>
              </w:rPr>
            </w:pPr>
            <w:r>
              <w:rPr>
                <w:color w:val="000000"/>
                <w:szCs w:val="21"/>
              </w:rPr>
              <w:t>问题整改清单</w:t>
            </w:r>
          </w:p>
        </w:tc>
        <w:tc>
          <w:tcPr>
            <w:tcW w:w="2813" w:type="pct"/>
            <w:vAlign w:val="center"/>
          </w:tcPr>
          <w:p w:rsidR="00F0350C" w:rsidRDefault="00F0350C" w:rsidP="001E7908">
            <w:pPr>
              <w:tabs>
                <w:tab w:val="left" w:pos="4649"/>
              </w:tabs>
              <w:adjustRightInd w:val="0"/>
              <w:ind w:firstLine="420"/>
              <w:jc w:val="center"/>
              <w:textAlignment w:val="baseline"/>
              <w:rPr>
                <w:color w:val="000000"/>
                <w:szCs w:val="21"/>
              </w:rPr>
            </w:pPr>
            <w:r>
              <w:rPr>
                <w:color w:val="000000"/>
                <w:szCs w:val="21"/>
              </w:rPr>
              <w:t>提交问题整改清单</w:t>
            </w:r>
          </w:p>
        </w:tc>
      </w:tr>
      <w:tr w:rsidR="00F0350C" w:rsidTr="001E7908">
        <w:tc>
          <w:tcPr>
            <w:tcW w:w="510" w:type="pct"/>
            <w:vAlign w:val="center"/>
          </w:tcPr>
          <w:p w:rsidR="00F0350C" w:rsidRDefault="00F0350C" w:rsidP="001E7908">
            <w:pPr>
              <w:ind w:firstLine="420"/>
              <w:jc w:val="center"/>
              <w:rPr>
                <w:rFonts w:cstheme="minorBidi"/>
              </w:rPr>
            </w:pPr>
            <w:r>
              <w:rPr>
                <w:rFonts w:cstheme="minorBidi"/>
              </w:rPr>
              <w:t>5</w:t>
            </w:r>
          </w:p>
        </w:tc>
        <w:tc>
          <w:tcPr>
            <w:tcW w:w="1677" w:type="pct"/>
            <w:vAlign w:val="center"/>
          </w:tcPr>
          <w:p w:rsidR="00F0350C" w:rsidRDefault="00F0350C" w:rsidP="001E7908">
            <w:pPr>
              <w:adjustRightInd w:val="0"/>
              <w:ind w:firstLine="420"/>
              <w:jc w:val="center"/>
              <w:textAlignment w:val="baseline"/>
              <w:rPr>
                <w:color w:val="000000"/>
                <w:szCs w:val="21"/>
              </w:rPr>
            </w:pPr>
            <w:r>
              <w:rPr>
                <w:color w:val="000000"/>
                <w:szCs w:val="21"/>
              </w:rPr>
              <w:t>等级测评报告</w:t>
            </w:r>
          </w:p>
        </w:tc>
        <w:tc>
          <w:tcPr>
            <w:tcW w:w="2813" w:type="pct"/>
            <w:vAlign w:val="center"/>
          </w:tcPr>
          <w:p w:rsidR="00F0350C" w:rsidRDefault="00F0350C" w:rsidP="001E7908">
            <w:pPr>
              <w:tabs>
                <w:tab w:val="left" w:pos="4649"/>
              </w:tabs>
              <w:adjustRightInd w:val="0"/>
              <w:ind w:firstLine="420"/>
              <w:jc w:val="center"/>
              <w:textAlignment w:val="baseline"/>
              <w:rPr>
                <w:color w:val="000000"/>
                <w:szCs w:val="21"/>
              </w:rPr>
            </w:pPr>
            <w:r>
              <w:rPr>
                <w:color w:val="000000"/>
                <w:szCs w:val="21"/>
              </w:rPr>
              <w:t>出具网络安全等级测评报告并取得主管部门出具的报告回执</w:t>
            </w:r>
          </w:p>
        </w:tc>
      </w:tr>
    </w:tbl>
    <w:p w:rsidR="00F0350C" w:rsidRDefault="00F0350C">
      <w:pPr>
        <w:ind w:firstLine="420"/>
      </w:pPr>
    </w:p>
    <w:p w:rsidR="00DA216F" w:rsidRDefault="0077333D">
      <w:pPr>
        <w:keepNext/>
        <w:keepLines/>
        <w:spacing w:beforeLines="50" w:before="120" w:afterLines="50" w:after="120"/>
        <w:ind w:firstLine="422"/>
        <w:outlineLvl w:val="2"/>
        <w:rPr>
          <w:b/>
          <w:bCs/>
          <w:szCs w:val="32"/>
        </w:rPr>
      </w:pPr>
      <w:r>
        <w:rPr>
          <w:rFonts w:hint="eastAsia"/>
          <w:b/>
          <w:bCs/>
          <w:szCs w:val="32"/>
        </w:rPr>
        <w:t>4.</w:t>
      </w:r>
      <w:r>
        <w:rPr>
          <w:b/>
          <w:bCs/>
          <w:szCs w:val="32"/>
        </w:rPr>
        <w:t xml:space="preserve"> </w:t>
      </w:r>
      <w:r>
        <w:rPr>
          <w:rFonts w:hint="eastAsia"/>
          <w:b/>
          <w:bCs/>
          <w:szCs w:val="32"/>
        </w:rPr>
        <w:t>服务</w:t>
      </w:r>
      <w:r>
        <w:rPr>
          <w:b/>
          <w:bCs/>
          <w:szCs w:val="32"/>
        </w:rPr>
        <w:t>期限</w:t>
      </w:r>
      <w:r>
        <w:rPr>
          <w:rFonts w:hint="eastAsia"/>
          <w:b/>
          <w:bCs/>
          <w:szCs w:val="32"/>
        </w:rPr>
        <w:t>要求</w:t>
      </w:r>
    </w:p>
    <w:p w:rsidR="00DA216F" w:rsidRDefault="0077333D">
      <w:pPr>
        <w:ind w:firstLine="420"/>
      </w:pPr>
      <w:r>
        <w:rPr>
          <w:rFonts w:hint="eastAsia"/>
        </w:rPr>
        <w:t>（</w:t>
      </w:r>
      <w:r>
        <w:rPr>
          <w:rFonts w:hint="eastAsia"/>
        </w:rPr>
        <w:t>1</w:t>
      </w:r>
      <w:r>
        <w:rPr>
          <w:rFonts w:hint="eastAsia"/>
        </w:rPr>
        <w:t>）完成定级备案工作，以信息系统取得国家信息安全等级保护主管部门等级保护备案证为准；每个信息系统对应一份《信息系统安全等级保护备案证明》。</w:t>
      </w:r>
    </w:p>
    <w:p w:rsidR="00DA216F" w:rsidRDefault="0077333D">
      <w:pPr>
        <w:ind w:firstLine="420"/>
      </w:pPr>
      <w:r>
        <w:rPr>
          <w:rFonts w:hint="eastAsia"/>
        </w:rPr>
        <w:t>（</w:t>
      </w:r>
      <w:r>
        <w:rPr>
          <w:rFonts w:hint="eastAsia"/>
        </w:rPr>
        <w:t>2</w:t>
      </w:r>
      <w:r>
        <w:rPr>
          <w:rFonts w:hint="eastAsia"/>
        </w:rPr>
        <w:t>）</w:t>
      </w:r>
      <w:proofErr w:type="gramStart"/>
      <w:r>
        <w:rPr>
          <w:rFonts w:hint="eastAsia"/>
        </w:rPr>
        <w:t>等保测评</w:t>
      </w:r>
      <w:proofErr w:type="gramEnd"/>
      <w:r>
        <w:rPr>
          <w:rFonts w:hint="eastAsia"/>
        </w:rPr>
        <w:t>首轮测评后，应出具问题整改清单，由项目</w:t>
      </w:r>
      <w:r>
        <w:t>建设方</w:t>
      </w:r>
      <w:r>
        <w:rPr>
          <w:rFonts w:hint="eastAsia"/>
        </w:rPr>
        <w:t>完成整改工作并通知中标人进行复测。复测通过后，中标人应在</w:t>
      </w:r>
      <w:r>
        <w:rPr>
          <w:rFonts w:hint="eastAsia"/>
        </w:rPr>
        <w:t>20</w:t>
      </w:r>
      <w:r>
        <w:rPr>
          <w:rFonts w:hint="eastAsia"/>
        </w:rPr>
        <w:t>个工作日内</w:t>
      </w:r>
      <w:proofErr w:type="gramStart"/>
      <w:r>
        <w:rPr>
          <w:rFonts w:hint="eastAsia"/>
        </w:rPr>
        <w:t>提供等保测评</w:t>
      </w:r>
      <w:proofErr w:type="gramEnd"/>
      <w:r>
        <w:rPr>
          <w:rFonts w:hint="eastAsia"/>
        </w:rPr>
        <w:t>报告。</w:t>
      </w:r>
    </w:p>
    <w:p w:rsidR="00DA216F" w:rsidRDefault="0077333D">
      <w:pPr>
        <w:ind w:firstLine="420"/>
      </w:pPr>
      <w:r>
        <w:rPr>
          <w:rFonts w:hint="eastAsia"/>
        </w:rPr>
        <w:t>（</w:t>
      </w:r>
      <w:r>
        <w:rPr>
          <w:rFonts w:hint="eastAsia"/>
        </w:rPr>
        <w:t>3</w:t>
      </w:r>
      <w:r>
        <w:rPr>
          <w:rFonts w:hint="eastAsia"/>
        </w:rPr>
        <w:t>）自签订合同之日起至项目通过最终竣工验收。</w:t>
      </w:r>
    </w:p>
    <w:p w:rsidR="00DA216F" w:rsidRDefault="0077333D">
      <w:pPr>
        <w:keepNext/>
        <w:keepLines/>
        <w:spacing w:beforeLines="50" w:before="120" w:afterLines="50" w:after="120"/>
        <w:ind w:firstLine="422"/>
        <w:outlineLvl w:val="2"/>
        <w:rPr>
          <w:b/>
          <w:bCs/>
          <w:szCs w:val="32"/>
        </w:rPr>
      </w:pPr>
      <w:r>
        <w:rPr>
          <w:rFonts w:hint="eastAsia"/>
          <w:b/>
          <w:bCs/>
          <w:szCs w:val="32"/>
        </w:rPr>
        <w:t>5.</w:t>
      </w:r>
      <w:r>
        <w:rPr>
          <w:b/>
          <w:bCs/>
          <w:szCs w:val="32"/>
        </w:rPr>
        <w:t xml:space="preserve"> </w:t>
      </w:r>
      <w:r>
        <w:rPr>
          <w:rFonts w:hint="eastAsia"/>
          <w:b/>
          <w:bCs/>
          <w:szCs w:val="32"/>
        </w:rPr>
        <w:t>进度要求</w:t>
      </w:r>
    </w:p>
    <w:p w:rsidR="00DA216F" w:rsidRDefault="0077333D">
      <w:pPr>
        <w:ind w:firstLine="420"/>
      </w:pPr>
      <w:r>
        <w:rPr>
          <w:rFonts w:hint="eastAsia"/>
        </w:rPr>
        <w:t>中标人按照项目规定的工作内容及进度安排完成测评工作：</w:t>
      </w:r>
    </w:p>
    <w:p w:rsidR="00DA216F" w:rsidRDefault="0077333D">
      <w:pPr>
        <w:ind w:firstLine="420"/>
        <w:rPr>
          <w:bCs/>
          <w:szCs w:val="32"/>
        </w:rPr>
      </w:pPr>
      <w:r>
        <w:rPr>
          <w:rFonts w:hint="eastAsia"/>
          <w:bCs/>
          <w:szCs w:val="32"/>
        </w:rPr>
        <w:t>1.</w:t>
      </w:r>
      <w:r>
        <w:rPr>
          <w:rFonts w:hint="eastAsia"/>
          <w:bCs/>
          <w:szCs w:val="32"/>
        </w:rPr>
        <w:t>自签订合同后，中标人应于</w:t>
      </w:r>
      <w:r>
        <w:rPr>
          <w:rFonts w:hint="eastAsia"/>
          <w:bCs/>
          <w:szCs w:val="32"/>
        </w:rPr>
        <w:t>3</w:t>
      </w:r>
      <w:r>
        <w:rPr>
          <w:rFonts w:hint="eastAsia"/>
          <w:bCs/>
          <w:szCs w:val="32"/>
        </w:rPr>
        <w:t>个月内完成等级保护测评服务工作，并提交等级保护测评报告。</w:t>
      </w:r>
    </w:p>
    <w:p w:rsidR="00DA216F" w:rsidRDefault="0077333D">
      <w:pPr>
        <w:ind w:firstLine="420"/>
        <w:rPr>
          <w:bCs/>
          <w:szCs w:val="32"/>
        </w:rPr>
      </w:pPr>
      <w:r>
        <w:rPr>
          <w:rFonts w:hint="eastAsia"/>
          <w:bCs/>
          <w:szCs w:val="32"/>
        </w:rPr>
        <w:t>2.</w:t>
      </w:r>
      <w:r>
        <w:rPr>
          <w:rFonts w:hint="eastAsia"/>
          <w:bCs/>
          <w:szCs w:val="32"/>
        </w:rPr>
        <w:t>如在测评过程发现被测系统存在严重不符合项无法通过，由承建单位进行整改后再开展测试（回归测试）。采购人或承建单位整改时间不算在服务时间内，每次回归测试可延长测评总体完成时间</w:t>
      </w:r>
      <w:r>
        <w:rPr>
          <w:rFonts w:hint="eastAsia"/>
          <w:bCs/>
          <w:szCs w:val="32"/>
        </w:rPr>
        <w:t>10</w:t>
      </w:r>
      <w:r>
        <w:rPr>
          <w:rFonts w:hint="eastAsia"/>
          <w:bCs/>
          <w:szCs w:val="32"/>
        </w:rPr>
        <w:t>个工作日。</w:t>
      </w:r>
    </w:p>
    <w:p w:rsidR="00DA216F" w:rsidRDefault="0077333D">
      <w:pPr>
        <w:keepNext/>
        <w:keepLines/>
        <w:spacing w:beforeLines="50" w:before="120" w:afterLines="50" w:after="120"/>
        <w:ind w:firstLine="422"/>
        <w:outlineLvl w:val="2"/>
        <w:rPr>
          <w:b/>
          <w:bCs/>
          <w:szCs w:val="32"/>
        </w:rPr>
      </w:pPr>
      <w:r>
        <w:rPr>
          <w:rFonts w:hint="eastAsia"/>
          <w:b/>
          <w:bCs/>
          <w:szCs w:val="32"/>
        </w:rPr>
        <w:lastRenderedPageBreak/>
        <w:t>6.</w:t>
      </w:r>
      <w:r>
        <w:rPr>
          <w:b/>
          <w:bCs/>
          <w:szCs w:val="32"/>
        </w:rPr>
        <w:t xml:space="preserve"> </w:t>
      </w:r>
      <w:r>
        <w:rPr>
          <w:rFonts w:hint="eastAsia"/>
          <w:b/>
          <w:bCs/>
          <w:szCs w:val="32"/>
        </w:rPr>
        <w:t>应急</w:t>
      </w:r>
      <w:r>
        <w:rPr>
          <w:b/>
          <w:bCs/>
          <w:szCs w:val="32"/>
        </w:rPr>
        <w:t>服务</w:t>
      </w:r>
      <w:r>
        <w:rPr>
          <w:rFonts w:hint="eastAsia"/>
          <w:b/>
          <w:bCs/>
          <w:szCs w:val="32"/>
        </w:rPr>
        <w:t>要求</w:t>
      </w:r>
    </w:p>
    <w:p w:rsidR="00DA216F" w:rsidRDefault="0077333D">
      <w:pPr>
        <w:ind w:firstLine="420"/>
      </w:pPr>
      <w:r>
        <w:rPr>
          <w:rFonts w:hint="eastAsia"/>
        </w:rPr>
        <w:t>中标人须提供</w:t>
      </w:r>
      <w:r>
        <w:rPr>
          <w:rFonts w:hint="eastAsia"/>
        </w:rPr>
        <w:t>7</w:t>
      </w:r>
      <w:r>
        <w:rPr>
          <w:rFonts w:hint="eastAsia"/>
        </w:rPr>
        <w:t>×</w:t>
      </w:r>
      <w:r>
        <w:rPr>
          <w:rFonts w:hint="eastAsia"/>
        </w:rPr>
        <w:t>24</w:t>
      </w:r>
      <w:r>
        <w:rPr>
          <w:rFonts w:hint="eastAsia"/>
        </w:rPr>
        <w:t>小时多种方式（现场支持、</w:t>
      </w:r>
      <w:proofErr w:type="gramStart"/>
      <w:r>
        <w:rPr>
          <w:rFonts w:hint="eastAsia"/>
        </w:rPr>
        <w:t>远程支持</w:t>
      </w:r>
      <w:proofErr w:type="gramEnd"/>
      <w:r>
        <w:rPr>
          <w:rFonts w:hint="eastAsia"/>
        </w:rPr>
        <w:t>等）的测评应急事件服务。一旦出现问题，中标</w:t>
      </w:r>
      <w:proofErr w:type="gramStart"/>
      <w:r>
        <w:rPr>
          <w:rFonts w:hint="eastAsia"/>
        </w:rPr>
        <w:t>人须第一时间</w:t>
      </w:r>
      <w:proofErr w:type="gramEnd"/>
      <w:r>
        <w:rPr>
          <w:rFonts w:hint="eastAsia"/>
        </w:rPr>
        <w:t>到达指定现场协助解决问题，防止事故进一步扩大。</w:t>
      </w:r>
    </w:p>
    <w:p w:rsidR="00DA216F" w:rsidRDefault="0077333D">
      <w:pPr>
        <w:ind w:firstLine="420"/>
      </w:pPr>
      <w:r>
        <w:br w:type="page"/>
      </w:r>
    </w:p>
    <w:p w:rsidR="00DA216F" w:rsidRDefault="0077333D">
      <w:pPr>
        <w:pStyle w:val="2"/>
        <w:snapToGrid w:val="0"/>
        <w:spacing w:line="400" w:lineRule="atLeast"/>
        <w:ind w:left="157" w:hanging="157"/>
        <w:rPr>
          <w:rFonts w:eastAsia="宋体"/>
          <w:sz w:val="28"/>
          <w:szCs w:val="28"/>
        </w:rPr>
      </w:pPr>
      <w:bookmarkStart w:id="20" w:name="_Toc24668"/>
      <w:r>
        <w:rPr>
          <w:rFonts w:eastAsia="宋体" w:hint="eastAsia"/>
          <w:sz w:val="28"/>
          <w:szCs w:val="28"/>
        </w:rPr>
        <w:lastRenderedPageBreak/>
        <w:t>第三节、项目商务要求</w:t>
      </w:r>
      <w:bookmarkEnd w:id="20"/>
    </w:p>
    <w:p w:rsidR="00DA216F" w:rsidRDefault="00DA216F">
      <w:pPr>
        <w:ind w:firstLine="420"/>
      </w:pPr>
    </w:p>
    <w:p w:rsidR="00DA216F" w:rsidRDefault="0077333D">
      <w:pPr>
        <w:keepNext/>
        <w:keepLines/>
        <w:spacing w:beforeLines="50" w:before="120" w:afterLines="50" w:after="120"/>
        <w:ind w:firstLine="422"/>
        <w:outlineLvl w:val="2"/>
        <w:rPr>
          <w:b/>
          <w:bCs/>
          <w:szCs w:val="32"/>
        </w:rPr>
      </w:pPr>
      <w:bookmarkStart w:id="21" w:name="_Toc493776295"/>
      <w:r>
        <w:rPr>
          <w:rFonts w:hint="eastAsia"/>
          <w:b/>
          <w:bCs/>
          <w:szCs w:val="32"/>
        </w:rPr>
        <w:t>1.</w:t>
      </w:r>
      <w:r>
        <w:rPr>
          <w:rFonts w:hint="eastAsia"/>
          <w:b/>
          <w:bCs/>
          <w:szCs w:val="32"/>
        </w:rPr>
        <w:t>项目控制金额</w:t>
      </w:r>
    </w:p>
    <w:p w:rsidR="00DA216F" w:rsidRDefault="0077333D">
      <w:pPr>
        <w:snapToGrid w:val="0"/>
        <w:spacing w:line="440" w:lineRule="atLeast"/>
        <w:ind w:firstLine="420"/>
        <w:rPr>
          <w:rFonts w:ascii="宋体" w:hAnsi="宋体"/>
          <w:szCs w:val="21"/>
        </w:rPr>
      </w:pPr>
      <w:r>
        <w:rPr>
          <w:rFonts w:ascii="宋体" w:hAnsi="宋体" w:hint="eastAsia"/>
          <w:szCs w:val="21"/>
        </w:rPr>
        <w:t>（1）上限：</w:t>
      </w:r>
      <w:r w:rsidRPr="008F3242">
        <w:rPr>
          <w:rFonts w:ascii="宋体" w:hAnsi="宋体" w:hint="eastAsia"/>
          <w:szCs w:val="21"/>
        </w:rPr>
        <w:t>人民币</w:t>
      </w:r>
      <w:r w:rsidR="008F3242" w:rsidRPr="008F3242">
        <w:rPr>
          <w:rFonts w:ascii="宋体" w:hAnsi="宋体" w:cs="宋体"/>
          <w:sz w:val="24"/>
        </w:rPr>
        <w:t>180000</w:t>
      </w:r>
      <w:r w:rsidRPr="008F3242">
        <w:rPr>
          <w:rFonts w:ascii="宋体" w:hAnsi="宋体" w:hint="eastAsia"/>
          <w:szCs w:val="21"/>
        </w:rPr>
        <w:t>元(</w:t>
      </w:r>
      <w:r w:rsidRPr="008F3242">
        <w:rPr>
          <w:rFonts w:ascii="宋体" w:hAnsi="宋体" w:cs="宋体" w:hint="eastAsia"/>
          <w:sz w:val="24"/>
        </w:rPr>
        <w:t>大写：</w:t>
      </w:r>
      <w:r w:rsidR="008F3242" w:rsidRPr="008F3242">
        <w:rPr>
          <w:rFonts w:ascii="宋体" w:hAnsi="宋体" w:cs="宋体" w:hint="eastAsia"/>
          <w:sz w:val="24"/>
        </w:rPr>
        <w:t>壹拾捌</w:t>
      </w:r>
      <w:r w:rsidRPr="008F3242">
        <w:rPr>
          <w:rFonts w:ascii="宋体" w:hAnsi="宋体" w:cs="宋体" w:hint="eastAsia"/>
          <w:sz w:val="24"/>
        </w:rPr>
        <w:t>万元整)</w:t>
      </w:r>
      <w:r w:rsidRPr="008F3242">
        <w:rPr>
          <w:rFonts w:ascii="宋体" w:hAnsi="宋体" w:hint="eastAsia"/>
          <w:szCs w:val="21"/>
        </w:rPr>
        <w:t>；</w:t>
      </w:r>
      <w:r>
        <w:rPr>
          <w:rFonts w:ascii="宋体" w:hAnsi="宋体" w:hint="eastAsia"/>
          <w:szCs w:val="21"/>
        </w:rPr>
        <w:t>投标报价若超过项目采购预算，其报价将视为无效投标。报价低于本预算金额60%的投标单位须提供由会计事务所的出具成本核算资料。</w:t>
      </w:r>
      <w:r>
        <w:rPr>
          <w:rFonts w:ascii="宋体" w:hAnsi="宋体"/>
          <w:szCs w:val="21"/>
        </w:rPr>
        <w:t>若经评标委员会评定，投标报价低于企业成本价，评标委员会有权将该投标文件视为没有在实质上响应招标文件要求，作无效投标处理。</w:t>
      </w:r>
    </w:p>
    <w:p w:rsidR="00DA216F" w:rsidRDefault="0077333D">
      <w:pPr>
        <w:snapToGrid w:val="0"/>
        <w:spacing w:line="440" w:lineRule="atLeast"/>
        <w:ind w:firstLine="420"/>
        <w:rPr>
          <w:rFonts w:ascii="宋体" w:hAnsi="宋体"/>
          <w:szCs w:val="21"/>
        </w:rPr>
      </w:pPr>
      <w:r>
        <w:rPr>
          <w:rFonts w:ascii="宋体" w:hAnsi="宋体"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A216F" w:rsidRDefault="0077333D">
      <w:pPr>
        <w:keepNext/>
        <w:keepLines/>
        <w:spacing w:beforeLines="50" w:before="120" w:afterLines="50" w:after="120"/>
        <w:ind w:firstLine="422"/>
        <w:outlineLvl w:val="2"/>
        <w:rPr>
          <w:b/>
          <w:bCs/>
          <w:szCs w:val="32"/>
        </w:rPr>
      </w:pPr>
      <w:r>
        <w:rPr>
          <w:rFonts w:hint="eastAsia"/>
          <w:b/>
          <w:bCs/>
          <w:szCs w:val="32"/>
        </w:rPr>
        <w:t>2.</w:t>
      </w:r>
      <w:r>
        <w:rPr>
          <w:rFonts w:hint="eastAsia"/>
          <w:b/>
          <w:bCs/>
          <w:szCs w:val="32"/>
        </w:rPr>
        <w:t>报价要求</w:t>
      </w:r>
    </w:p>
    <w:p w:rsidR="00DA216F" w:rsidRDefault="0077333D">
      <w:pPr>
        <w:snapToGrid w:val="0"/>
        <w:spacing w:line="440" w:lineRule="atLeast"/>
        <w:ind w:firstLine="420"/>
        <w:rPr>
          <w:rFonts w:ascii="宋体" w:hAnsi="宋体"/>
          <w:szCs w:val="21"/>
        </w:rPr>
      </w:pPr>
      <w:r>
        <w:rPr>
          <w:rFonts w:ascii="宋体" w:hAnsi="宋体" w:hint="eastAsia"/>
          <w:szCs w:val="21"/>
        </w:rPr>
        <w:t>（1</w:t>
      </w:r>
      <w:r>
        <w:rPr>
          <w:rFonts w:ascii="宋体" w:hAnsi="宋体"/>
          <w:szCs w:val="21"/>
        </w:rPr>
        <w:t>）投标报价为全包价，包含</w:t>
      </w:r>
      <w:r w:rsidR="00AA2571">
        <w:rPr>
          <w:rFonts w:ascii="宋体" w:hAnsi="宋体" w:hint="eastAsia"/>
          <w:szCs w:val="21"/>
        </w:rPr>
        <w:t>项目内含的子系统等属于等级保护测评的内容，</w:t>
      </w:r>
      <w:r>
        <w:rPr>
          <w:rFonts w:ascii="宋体" w:hAnsi="宋体"/>
          <w:szCs w:val="21"/>
        </w:rPr>
        <w:t>但不限于</w:t>
      </w:r>
      <w:r>
        <w:rPr>
          <w:rFonts w:ascii="宋体" w:hAnsi="宋体" w:hint="eastAsia"/>
          <w:szCs w:val="21"/>
        </w:rPr>
        <w:t>项目实施过程中的</w:t>
      </w:r>
      <w:r>
        <w:rPr>
          <w:rFonts w:cs="宋体" w:hint="eastAsia"/>
        </w:rPr>
        <w:t>调研费、评估费、考察学习费、设计费、测算费、图纸费、制作材料费（耗材费）、通讯费、网络费、交通费、劳务费、成果制作费、印刷费、验收费、税费、专家评审费、会务费、法律咨询费、成果合法性审查费等一切完成此项目的不可预见的费用</w:t>
      </w:r>
      <w:r>
        <w:rPr>
          <w:rFonts w:ascii="宋体" w:hAnsi="宋体" w:hint="eastAsia"/>
          <w:szCs w:val="21"/>
        </w:rPr>
        <w:t>等完成本采购项目、达到采购人目的的一切费用及企业利润，以人民币为结算单位。</w:t>
      </w:r>
    </w:p>
    <w:p w:rsidR="00DA216F" w:rsidRDefault="0077333D">
      <w:pPr>
        <w:snapToGrid w:val="0"/>
        <w:spacing w:line="440" w:lineRule="atLeast"/>
        <w:ind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投标人须考虑本项目在实施期间的一切可能产生的费用。在项目实施过程中，如项目工作范围发生变更，由中标供应商和采购人双方协商解决；其余情况下，投标总价均不予调整，采购人将不再另行支付与本项目相关的任何费用（另有约定的除外）。</w:t>
      </w:r>
    </w:p>
    <w:p w:rsidR="00DA216F" w:rsidRDefault="0077333D">
      <w:pPr>
        <w:keepNext/>
        <w:keepLines/>
        <w:spacing w:beforeLines="50" w:before="120" w:afterLines="50" w:after="120"/>
        <w:ind w:firstLine="422"/>
        <w:outlineLvl w:val="2"/>
        <w:rPr>
          <w:b/>
          <w:bCs/>
          <w:szCs w:val="32"/>
        </w:rPr>
      </w:pPr>
      <w:r>
        <w:rPr>
          <w:rFonts w:hint="eastAsia"/>
          <w:b/>
          <w:bCs/>
          <w:szCs w:val="32"/>
        </w:rPr>
        <w:t>3.</w:t>
      </w:r>
      <w:r>
        <w:rPr>
          <w:rFonts w:hint="eastAsia"/>
          <w:b/>
          <w:bCs/>
          <w:szCs w:val="32"/>
        </w:rPr>
        <w:t>实施地点</w:t>
      </w:r>
    </w:p>
    <w:p w:rsidR="00DA216F" w:rsidRDefault="0077333D">
      <w:pPr>
        <w:keepNext/>
        <w:keepLines/>
        <w:spacing w:beforeLines="50" w:before="120" w:afterLines="50" w:after="120"/>
        <w:ind w:firstLine="420"/>
        <w:outlineLvl w:val="2"/>
        <w:rPr>
          <w:rFonts w:ascii="宋体" w:hAnsi="宋体"/>
          <w:bCs/>
          <w:szCs w:val="21"/>
        </w:rPr>
      </w:pPr>
      <w:r>
        <w:rPr>
          <w:rFonts w:ascii="宋体" w:hAnsi="宋体" w:hint="eastAsia"/>
          <w:bCs/>
          <w:szCs w:val="21"/>
        </w:rPr>
        <w:t>采购人（用户）指定地点。</w:t>
      </w:r>
    </w:p>
    <w:p w:rsidR="00DA216F" w:rsidRDefault="0077333D">
      <w:pPr>
        <w:keepNext/>
        <w:keepLines/>
        <w:spacing w:beforeLines="50" w:before="120" w:afterLines="50" w:after="120"/>
        <w:ind w:firstLine="422"/>
        <w:outlineLvl w:val="2"/>
        <w:rPr>
          <w:b/>
          <w:bCs/>
          <w:szCs w:val="32"/>
        </w:rPr>
      </w:pPr>
      <w:r>
        <w:rPr>
          <w:rFonts w:hint="eastAsia"/>
          <w:b/>
          <w:bCs/>
          <w:szCs w:val="32"/>
        </w:rPr>
        <w:t xml:space="preserve">4. </w:t>
      </w:r>
      <w:r>
        <w:rPr>
          <w:rFonts w:hint="eastAsia"/>
          <w:b/>
          <w:bCs/>
          <w:szCs w:val="32"/>
        </w:rPr>
        <w:t>验收</w:t>
      </w:r>
    </w:p>
    <w:p w:rsidR="00DA216F" w:rsidRDefault="0077333D">
      <w:pPr>
        <w:snapToGrid w:val="0"/>
        <w:spacing w:line="440" w:lineRule="atLeast"/>
        <w:ind w:firstLine="420"/>
        <w:rPr>
          <w:rFonts w:cs="宋体"/>
        </w:rPr>
      </w:pPr>
      <w:r>
        <w:rPr>
          <w:rFonts w:ascii="宋体" w:hAnsi="宋体" w:cs="宋体" w:hint="eastAsia"/>
          <w:color w:val="000000"/>
          <w:szCs w:val="21"/>
        </w:rPr>
        <w:t>以招标文件及测评服务合同为依据，中标人在提交《网络安全等级保护测评报告》、《报告回执》及全部测评服务验收所需资料后，采购人组织项目验收。若验收不通过，中标人需在1个月内完成测评服务整改，直至测评服务验收合格为止。</w:t>
      </w:r>
    </w:p>
    <w:p w:rsidR="00DA216F" w:rsidRDefault="0077333D">
      <w:pPr>
        <w:keepNext/>
        <w:keepLines/>
        <w:spacing w:beforeLines="50" w:before="120" w:afterLines="50" w:after="120"/>
        <w:ind w:firstLine="422"/>
        <w:outlineLvl w:val="2"/>
        <w:rPr>
          <w:b/>
          <w:bCs/>
          <w:szCs w:val="32"/>
        </w:rPr>
      </w:pPr>
      <w:r>
        <w:rPr>
          <w:rFonts w:hint="eastAsia"/>
          <w:b/>
          <w:bCs/>
          <w:szCs w:val="32"/>
        </w:rPr>
        <w:t>5.</w:t>
      </w:r>
      <w:r>
        <w:rPr>
          <w:rFonts w:hint="eastAsia"/>
          <w:b/>
          <w:bCs/>
          <w:szCs w:val="32"/>
        </w:rPr>
        <w:t>付款方式</w:t>
      </w:r>
    </w:p>
    <w:p w:rsidR="009A6215" w:rsidRDefault="009A6215" w:rsidP="009A6215">
      <w:pPr>
        <w:ind w:leftChars="200" w:left="420" w:firstLine="420"/>
        <w:rPr>
          <w:lang w:bidi="ar"/>
        </w:rPr>
      </w:pPr>
      <w:r>
        <w:rPr>
          <w:lang w:bidi="ar"/>
        </w:rPr>
        <w:t>5.1</w:t>
      </w:r>
      <w:r>
        <w:rPr>
          <w:rFonts w:hint="eastAsia"/>
          <w:lang w:bidi="ar"/>
        </w:rPr>
        <w:t>合同签订后</w:t>
      </w:r>
      <w:r>
        <w:rPr>
          <w:rFonts w:hint="eastAsia"/>
          <w:lang w:bidi="ar"/>
        </w:rPr>
        <w:t>5</w:t>
      </w:r>
      <w:r>
        <w:rPr>
          <w:rFonts w:hint="eastAsia"/>
          <w:lang w:bidi="ar"/>
        </w:rPr>
        <w:t>个工作日内，采购</w:t>
      </w:r>
      <w:proofErr w:type="gramStart"/>
      <w:r>
        <w:rPr>
          <w:rFonts w:hint="eastAsia"/>
          <w:lang w:bidi="ar"/>
        </w:rPr>
        <w:t>方收到</w:t>
      </w:r>
      <w:proofErr w:type="gramEnd"/>
      <w:r>
        <w:rPr>
          <w:rFonts w:hint="eastAsia"/>
          <w:lang w:bidi="ar"/>
        </w:rPr>
        <w:t>相应发票后办理相关支付手续，向中标方支付合同总额</w:t>
      </w:r>
      <w:r>
        <w:rPr>
          <w:rFonts w:hint="eastAsia"/>
          <w:lang w:bidi="ar"/>
        </w:rPr>
        <w:t>70%</w:t>
      </w:r>
      <w:r>
        <w:rPr>
          <w:rFonts w:hint="eastAsia"/>
          <w:lang w:bidi="ar"/>
        </w:rPr>
        <w:t>。</w:t>
      </w:r>
    </w:p>
    <w:p w:rsidR="009A6215" w:rsidRDefault="009A6215" w:rsidP="009A6215">
      <w:pPr>
        <w:ind w:leftChars="200" w:left="420" w:firstLine="420"/>
        <w:rPr>
          <w:lang w:bidi="ar"/>
        </w:rPr>
      </w:pPr>
      <w:r>
        <w:rPr>
          <w:lang w:bidi="ar"/>
        </w:rPr>
        <w:t>5</w:t>
      </w:r>
      <w:r>
        <w:rPr>
          <w:rFonts w:hint="eastAsia"/>
          <w:lang w:bidi="ar"/>
        </w:rPr>
        <w:t>.2</w:t>
      </w:r>
      <w:r>
        <w:rPr>
          <w:rFonts w:hint="eastAsia"/>
          <w:lang w:bidi="ar"/>
        </w:rPr>
        <w:t>中标方完成主要工作任务并通过</w:t>
      </w:r>
      <w:r w:rsidR="00163689">
        <w:rPr>
          <w:rFonts w:hint="eastAsia"/>
          <w:lang w:bidi="ar"/>
        </w:rPr>
        <w:t>业主的</w:t>
      </w:r>
      <w:r>
        <w:rPr>
          <w:rFonts w:hint="eastAsia"/>
          <w:lang w:bidi="ar"/>
        </w:rPr>
        <w:t>初步验收后</w:t>
      </w:r>
      <w:r>
        <w:rPr>
          <w:rFonts w:hint="eastAsia"/>
          <w:lang w:bidi="ar"/>
        </w:rPr>
        <w:t>5</w:t>
      </w:r>
      <w:r>
        <w:rPr>
          <w:rFonts w:hint="eastAsia"/>
          <w:lang w:bidi="ar"/>
        </w:rPr>
        <w:t>个工作日内，采购</w:t>
      </w:r>
      <w:proofErr w:type="gramStart"/>
      <w:r>
        <w:rPr>
          <w:rFonts w:hint="eastAsia"/>
          <w:lang w:bidi="ar"/>
        </w:rPr>
        <w:t>方收到</w:t>
      </w:r>
      <w:proofErr w:type="gramEnd"/>
      <w:r>
        <w:rPr>
          <w:rFonts w:hint="eastAsia"/>
          <w:lang w:bidi="ar"/>
        </w:rPr>
        <w:t>相应发票后办理相关支付手续，向中标方支付合同总额的</w:t>
      </w:r>
      <w:r>
        <w:rPr>
          <w:rFonts w:hint="eastAsia"/>
          <w:lang w:bidi="ar"/>
        </w:rPr>
        <w:t>25%</w:t>
      </w:r>
      <w:r>
        <w:rPr>
          <w:rFonts w:hint="eastAsia"/>
          <w:lang w:bidi="ar"/>
        </w:rPr>
        <w:t>。</w:t>
      </w:r>
    </w:p>
    <w:p w:rsidR="009A6215" w:rsidRDefault="009A6215" w:rsidP="00762792">
      <w:pPr>
        <w:ind w:leftChars="200" w:left="420" w:firstLine="420"/>
        <w:rPr>
          <w:lang w:bidi="ar"/>
        </w:rPr>
      </w:pPr>
      <w:r>
        <w:rPr>
          <w:lang w:bidi="ar"/>
        </w:rPr>
        <w:lastRenderedPageBreak/>
        <w:t>5</w:t>
      </w:r>
      <w:r>
        <w:rPr>
          <w:rFonts w:hint="eastAsia"/>
          <w:lang w:bidi="ar"/>
        </w:rPr>
        <w:t>.3</w:t>
      </w:r>
      <w:r>
        <w:rPr>
          <w:rFonts w:hint="eastAsia"/>
          <w:lang w:bidi="ar"/>
        </w:rPr>
        <w:t>工作全部完成，终验合格和合同验收后</w:t>
      </w:r>
      <w:r>
        <w:rPr>
          <w:rFonts w:hint="eastAsia"/>
          <w:lang w:bidi="ar"/>
        </w:rPr>
        <w:t>5</w:t>
      </w:r>
      <w:r>
        <w:rPr>
          <w:rFonts w:hint="eastAsia"/>
          <w:lang w:bidi="ar"/>
        </w:rPr>
        <w:t>个工作日内，采购</w:t>
      </w:r>
      <w:proofErr w:type="gramStart"/>
      <w:r>
        <w:rPr>
          <w:rFonts w:hint="eastAsia"/>
          <w:lang w:bidi="ar"/>
        </w:rPr>
        <w:t>方收到</w:t>
      </w:r>
      <w:proofErr w:type="gramEnd"/>
      <w:r>
        <w:rPr>
          <w:rFonts w:hint="eastAsia"/>
          <w:lang w:bidi="ar"/>
        </w:rPr>
        <w:t>相应发票后方办理支付手续，向乙方支付合同总额的</w:t>
      </w:r>
      <w:r>
        <w:rPr>
          <w:rFonts w:hint="eastAsia"/>
          <w:lang w:bidi="ar"/>
        </w:rPr>
        <w:t>5%</w:t>
      </w:r>
      <w:r>
        <w:rPr>
          <w:rFonts w:hint="eastAsia"/>
          <w:lang w:bidi="ar"/>
        </w:rPr>
        <w:t>。</w:t>
      </w:r>
    </w:p>
    <w:p w:rsidR="00DA216F" w:rsidRDefault="0077333D" w:rsidP="009A6215">
      <w:pPr>
        <w:keepNext/>
        <w:keepLines/>
        <w:spacing w:beforeLines="50" w:before="120" w:afterLines="50" w:after="120"/>
        <w:ind w:firstLine="422"/>
        <w:outlineLvl w:val="2"/>
        <w:rPr>
          <w:b/>
          <w:bCs/>
          <w:szCs w:val="32"/>
        </w:rPr>
      </w:pPr>
      <w:r>
        <w:rPr>
          <w:rFonts w:hint="eastAsia"/>
          <w:b/>
          <w:bCs/>
          <w:szCs w:val="32"/>
        </w:rPr>
        <w:t>6.</w:t>
      </w:r>
      <w:r>
        <w:rPr>
          <w:rFonts w:hint="eastAsia"/>
          <w:b/>
          <w:bCs/>
          <w:szCs w:val="32"/>
        </w:rPr>
        <w:t>保密要求</w:t>
      </w:r>
    </w:p>
    <w:p w:rsidR="009A6215" w:rsidRPr="001E7908" w:rsidRDefault="009A6215" w:rsidP="001E7908">
      <w:pPr>
        <w:keepNext/>
        <w:keepLines/>
        <w:spacing w:beforeLines="50" w:before="120" w:afterLines="50" w:after="120"/>
        <w:ind w:firstLine="422"/>
        <w:outlineLvl w:val="3"/>
        <w:rPr>
          <w:rFonts w:ascii="Calibri Light" w:hAnsi="Calibri Light"/>
          <w:b/>
          <w:bCs/>
          <w:szCs w:val="28"/>
        </w:rPr>
      </w:pPr>
      <w:r w:rsidRPr="001E7908">
        <w:rPr>
          <w:rFonts w:ascii="Calibri Light" w:hAnsi="Calibri Light"/>
          <w:b/>
          <w:bCs/>
          <w:szCs w:val="28"/>
        </w:rPr>
        <w:t>6.1</w:t>
      </w:r>
      <w:r w:rsidRPr="001E7908">
        <w:rPr>
          <w:rFonts w:ascii="Calibri Light" w:hAnsi="Calibri Light" w:hint="eastAsia"/>
          <w:b/>
          <w:bCs/>
          <w:szCs w:val="28"/>
        </w:rPr>
        <w:t>.</w:t>
      </w:r>
      <w:r w:rsidRPr="001E7908">
        <w:rPr>
          <w:rFonts w:ascii="Calibri Light" w:hAnsi="Calibri Light" w:hint="eastAsia"/>
          <w:b/>
          <w:bCs/>
          <w:szCs w:val="28"/>
        </w:rPr>
        <w:t>现场保密管理</w:t>
      </w:r>
    </w:p>
    <w:p w:rsidR="009A6215" w:rsidRDefault="009A6215" w:rsidP="009A6215">
      <w:pPr>
        <w:ind w:leftChars="200" w:left="420" w:firstLine="420"/>
        <w:rPr>
          <w:lang w:bidi="ar"/>
        </w:rPr>
      </w:pPr>
      <w:r>
        <w:rPr>
          <w:rFonts w:hint="eastAsia"/>
          <w:lang w:bidi="ar"/>
        </w:rPr>
        <w:t>工作服务现场除应满足被测设备工作环境外，应满足以下要求：</w:t>
      </w:r>
    </w:p>
    <w:p w:rsidR="009A6215" w:rsidRDefault="009A6215" w:rsidP="009A6215">
      <w:pPr>
        <w:ind w:leftChars="200" w:left="420" w:firstLine="420"/>
        <w:rPr>
          <w:lang w:bidi="ar"/>
        </w:rPr>
      </w:pPr>
      <w:r>
        <w:rPr>
          <w:lang w:bidi="ar"/>
        </w:rPr>
        <w:t>6</w:t>
      </w:r>
      <w:r>
        <w:rPr>
          <w:rFonts w:hint="eastAsia"/>
          <w:lang w:bidi="ar"/>
        </w:rPr>
        <w:t>.1</w:t>
      </w:r>
      <w:r>
        <w:rPr>
          <w:lang w:bidi="ar"/>
        </w:rPr>
        <w:t>.1</w:t>
      </w:r>
      <w:r>
        <w:rPr>
          <w:rFonts w:hint="eastAsia"/>
          <w:lang w:bidi="ar"/>
        </w:rPr>
        <w:t>网络采取和设定密级相适应的防病毒和安全防护等信息安全措施。</w:t>
      </w:r>
    </w:p>
    <w:p w:rsidR="009A6215" w:rsidRDefault="009A6215" w:rsidP="009A6215">
      <w:pPr>
        <w:ind w:leftChars="200" w:left="420" w:firstLine="420"/>
        <w:rPr>
          <w:lang w:bidi="ar"/>
        </w:rPr>
      </w:pPr>
      <w:r>
        <w:rPr>
          <w:lang w:bidi="ar"/>
        </w:rPr>
        <w:t>6</w:t>
      </w:r>
      <w:r>
        <w:rPr>
          <w:rFonts w:hint="eastAsia"/>
          <w:lang w:bidi="ar"/>
        </w:rPr>
        <w:t>.</w:t>
      </w:r>
      <w:r>
        <w:rPr>
          <w:lang w:bidi="ar"/>
        </w:rPr>
        <w:t>1.2</w:t>
      </w:r>
      <w:r>
        <w:rPr>
          <w:rFonts w:hint="eastAsia"/>
          <w:lang w:bidi="ar"/>
        </w:rPr>
        <w:t>按照设定保密等级要求对现场人员和设备，尤其是可移动存储介质进行管理</w:t>
      </w:r>
    </w:p>
    <w:p w:rsidR="009A6215" w:rsidRDefault="009A6215" w:rsidP="009A6215">
      <w:pPr>
        <w:ind w:leftChars="200" w:left="420" w:firstLine="420"/>
        <w:rPr>
          <w:lang w:bidi="ar"/>
        </w:rPr>
      </w:pPr>
      <w:r>
        <w:rPr>
          <w:lang w:bidi="ar"/>
        </w:rPr>
        <w:t>6</w:t>
      </w:r>
      <w:r>
        <w:rPr>
          <w:rFonts w:hint="eastAsia"/>
          <w:lang w:bidi="ar"/>
        </w:rPr>
        <w:t>.</w:t>
      </w:r>
      <w:r>
        <w:rPr>
          <w:lang w:bidi="ar"/>
        </w:rPr>
        <w:t>1.</w:t>
      </w:r>
      <w:r>
        <w:rPr>
          <w:rFonts w:hint="eastAsia"/>
          <w:lang w:bidi="ar"/>
        </w:rPr>
        <w:t>3</w:t>
      </w:r>
      <w:r>
        <w:rPr>
          <w:rFonts w:hint="eastAsia"/>
          <w:lang w:bidi="ar"/>
        </w:rPr>
        <w:t>对本次项目有关的技术文件、数据等，按照设定密级进行管理。</w:t>
      </w:r>
    </w:p>
    <w:p w:rsidR="009A6215" w:rsidRPr="001E7908" w:rsidRDefault="009A6215" w:rsidP="001E7908">
      <w:pPr>
        <w:keepNext/>
        <w:keepLines/>
        <w:spacing w:beforeLines="50" w:before="120" w:afterLines="50" w:after="120"/>
        <w:ind w:firstLine="422"/>
        <w:outlineLvl w:val="3"/>
        <w:rPr>
          <w:rFonts w:ascii="Calibri Light" w:hAnsi="Calibri Light"/>
          <w:b/>
          <w:bCs/>
          <w:szCs w:val="28"/>
        </w:rPr>
      </w:pPr>
      <w:r w:rsidRPr="001E7908">
        <w:rPr>
          <w:rFonts w:ascii="Calibri Light" w:hAnsi="Calibri Light"/>
          <w:b/>
          <w:bCs/>
          <w:szCs w:val="28"/>
        </w:rPr>
        <w:t>6.</w:t>
      </w:r>
      <w:r w:rsidRPr="001E7908">
        <w:rPr>
          <w:rFonts w:ascii="Calibri Light" w:hAnsi="Calibri Light" w:hint="eastAsia"/>
          <w:b/>
          <w:bCs/>
          <w:szCs w:val="28"/>
        </w:rPr>
        <w:t>2.</w:t>
      </w:r>
      <w:r w:rsidRPr="001E7908">
        <w:rPr>
          <w:rFonts w:ascii="Calibri Light" w:hAnsi="Calibri Light" w:hint="eastAsia"/>
          <w:b/>
          <w:bCs/>
          <w:szCs w:val="28"/>
        </w:rPr>
        <w:t>资料的保密管理和控制</w:t>
      </w:r>
    </w:p>
    <w:p w:rsidR="009A6215" w:rsidRDefault="009A6215" w:rsidP="009A6215">
      <w:pPr>
        <w:ind w:leftChars="200" w:left="420" w:firstLine="420"/>
        <w:rPr>
          <w:lang w:bidi="ar"/>
        </w:rPr>
      </w:pPr>
      <w:r>
        <w:rPr>
          <w:rFonts w:hint="eastAsia"/>
          <w:lang w:bidi="ar"/>
        </w:rPr>
        <w:t>技术资料在项目测试过程中由项目经理专人保管，项目服务过程所需的技术资料</w:t>
      </w:r>
      <w:proofErr w:type="gramStart"/>
      <w:r>
        <w:rPr>
          <w:rFonts w:hint="eastAsia"/>
          <w:lang w:bidi="ar"/>
        </w:rPr>
        <w:t>由资料</w:t>
      </w:r>
      <w:proofErr w:type="gramEnd"/>
      <w:r>
        <w:rPr>
          <w:rFonts w:hint="eastAsia"/>
          <w:lang w:bidi="ar"/>
        </w:rPr>
        <w:t>管理员负责收发。任何人不得将技术资料及相关信息透露给第三方。</w:t>
      </w:r>
    </w:p>
    <w:p w:rsidR="009A6215" w:rsidRPr="001E7908" w:rsidRDefault="009A6215" w:rsidP="001E7908">
      <w:pPr>
        <w:keepNext/>
        <w:keepLines/>
        <w:spacing w:beforeLines="50" w:before="120" w:afterLines="50" w:after="120"/>
        <w:ind w:firstLine="422"/>
        <w:outlineLvl w:val="3"/>
        <w:rPr>
          <w:rFonts w:ascii="Calibri Light" w:hAnsi="Calibri Light"/>
          <w:b/>
          <w:bCs/>
          <w:szCs w:val="28"/>
        </w:rPr>
      </w:pPr>
      <w:r w:rsidRPr="001E7908">
        <w:rPr>
          <w:rFonts w:ascii="Calibri Light" w:hAnsi="Calibri Light"/>
          <w:b/>
          <w:bCs/>
          <w:szCs w:val="28"/>
        </w:rPr>
        <w:t>6.</w:t>
      </w:r>
      <w:r w:rsidRPr="001E7908">
        <w:rPr>
          <w:rFonts w:ascii="Calibri Light" w:hAnsi="Calibri Light" w:hint="eastAsia"/>
          <w:b/>
          <w:bCs/>
          <w:szCs w:val="28"/>
        </w:rPr>
        <w:t>3.</w:t>
      </w:r>
      <w:r w:rsidRPr="001E7908">
        <w:rPr>
          <w:rFonts w:ascii="Calibri Light" w:hAnsi="Calibri Light" w:hint="eastAsia"/>
          <w:b/>
          <w:bCs/>
          <w:szCs w:val="28"/>
        </w:rPr>
        <w:t>如果一方违反上述条款，另一方有权根据违反的程度以及造成的损害采取以下措施：</w:t>
      </w:r>
    </w:p>
    <w:p w:rsidR="009A6215" w:rsidRDefault="009A6215" w:rsidP="009A6215">
      <w:pPr>
        <w:ind w:leftChars="200" w:left="420" w:firstLine="420"/>
        <w:rPr>
          <w:lang w:bidi="ar"/>
        </w:rPr>
      </w:pPr>
      <w:r>
        <w:rPr>
          <w:lang w:bidi="ar"/>
        </w:rPr>
        <w:t>6.3</w:t>
      </w:r>
      <w:r>
        <w:rPr>
          <w:rFonts w:hint="eastAsia"/>
          <w:lang w:bidi="ar"/>
        </w:rPr>
        <w:t>.1</w:t>
      </w:r>
      <w:r>
        <w:rPr>
          <w:rFonts w:hint="eastAsia"/>
          <w:lang w:bidi="ar"/>
        </w:rPr>
        <w:t>终止双方的合作；</w:t>
      </w:r>
    </w:p>
    <w:p w:rsidR="009A6215" w:rsidRDefault="009A6215" w:rsidP="009A6215">
      <w:pPr>
        <w:ind w:leftChars="200" w:left="420" w:firstLine="420"/>
        <w:rPr>
          <w:lang w:bidi="ar"/>
        </w:rPr>
      </w:pPr>
      <w:r>
        <w:rPr>
          <w:lang w:bidi="ar"/>
        </w:rPr>
        <w:t>6.</w:t>
      </w:r>
      <w:r>
        <w:rPr>
          <w:rFonts w:hint="eastAsia"/>
          <w:lang w:bidi="ar"/>
        </w:rPr>
        <w:t>3.2</w:t>
      </w:r>
      <w:r>
        <w:rPr>
          <w:rFonts w:hint="eastAsia"/>
          <w:lang w:bidi="ar"/>
        </w:rPr>
        <w:t>要求赔偿因失密造成的损失。</w:t>
      </w:r>
    </w:p>
    <w:p w:rsidR="009A6215" w:rsidRDefault="009A6215" w:rsidP="009A6215">
      <w:pPr>
        <w:ind w:leftChars="200" w:left="420" w:firstLine="420"/>
        <w:rPr>
          <w:lang w:bidi="ar"/>
        </w:rPr>
      </w:pPr>
      <w:r>
        <w:rPr>
          <w:lang w:bidi="ar"/>
        </w:rPr>
        <w:t>6.3</w:t>
      </w:r>
      <w:r>
        <w:rPr>
          <w:rFonts w:hint="eastAsia"/>
          <w:lang w:bidi="ar"/>
        </w:rPr>
        <w:t>.3</w:t>
      </w:r>
      <w:r>
        <w:rPr>
          <w:rFonts w:hint="eastAsia"/>
          <w:lang w:bidi="ar"/>
        </w:rPr>
        <w:t>在采取上述措施之前，一方将给予违约的另一方合理的在先通知。</w:t>
      </w:r>
    </w:p>
    <w:p w:rsidR="009A6215" w:rsidRDefault="009A6215" w:rsidP="009A6215">
      <w:pPr>
        <w:ind w:firstLineChars="95" w:firstLine="199"/>
        <w:rPr>
          <w:lang w:bidi="ar"/>
        </w:rPr>
      </w:pPr>
      <w:r>
        <w:rPr>
          <w:lang w:bidi="ar"/>
        </w:rPr>
        <w:t>6.</w:t>
      </w:r>
      <w:r>
        <w:rPr>
          <w:rFonts w:hint="eastAsia"/>
          <w:lang w:bidi="ar"/>
        </w:rPr>
        <w:t>4.</w:t>
      </w:r>
      <w:r>
        <w:rPr>
          <w:rFonts w:hint="eastAsia"/>
          <w:lang w:bidi="ar"/>
        </w:rPr>
        <w:t>保密义务不适用于以下各项：</w:t>
      </w:r>
    </w:p>
    <w:p w:rsidR="009A6215" w:rsidRDefault="009A6215" w:rsidP="009A6215">
      <w:pPr>
        <w:ind w:leftChars="200" w:left="420" w:firstLine="420"/>
        <w:rPr>
          <w:lang w:bidi="ar"/>
        </w:rPr>
      </w:pPr>
      <w:r>
        <w:rPr>
          <w:lang w:bidi="ar"/>
        </w:rPr>
        <w:t>6.</w:t>
      </w:r>
      <w:r>
        <w:rPr>
          <w:rFonts w:hint="eastAsia"/>
          <w:lang w:bidi="ar"/>
        </w:rPr>
        <w:t>4.1</w:t>
      </w:r>
      <w:r>
        <w:rPr>
          <w:rFonts w:hint="eastAsia"/>
          <w:lang w:bidi="ar"/>
        </w:rPr>
        <w:t>一方为本合同之目的向其他关联方或专业顾问进行的信息披露。</w:t>
      </w:r>
    </w:p>
    <w:p w:rsidR="009A6215" w:rsidRDefault="009A6215" w:rsidP="009A6215">
      <w:pPr>
        <w:ind w:leftChars="200" w:left="420" w:firstLine="420"/>
        <w:rPr>
          <w:lang w:bidi="ar"/>
        </w:rPr>
      </w:pPr>
      <w:r>
        <w:rPr>
          <w:lang w:bidi="ar"/>
        </w:rPr>
        <w:t>6.</w:t>
      </w:r>
      <w:r>
        <w:rPr>
          <w:rFonts w:hint="eastAsia"/>
          <w:lang w:bidi="ar"/>
        </w:rPr>
        <w:t>4.2</w:t>
      </w:r>
      <w:r>
        <w:rPr>
          <w:rFonts w:hint="eastAsia"/>
          <w:lang w:bidi="ar"/>
        </w:rPr>
        <w:t>由一方独立开发或从有权披露该等信息第三方获得或非因违反本合同而为公众所知的信息。</w:t>
      </w:r>
    </w:p>
    <w:p w:rsidR="009A6215" w:rsidRDefault="009A6215" w:rsidP="009A6215">
      <w:pPr>
        <w:ind w:leftChars="200" w:left="420" w:firstLine="420"/>
        <w:rPr>
          <w:lang w:bidi="ar"/>
        </w:rPr>
      </w:pPr>
      <w:r>
        <w:rPr>
          <w:lang w:bidi="ar"/>
        </w:rPr>
        <w:t>6.</w:t>
      </w:r>
      <w:r>
        <w:rPr>
          <w:rFonts w:hint="eastAsia"/>
          <w:lang w:bidi="ar"/>
        </w:rPr>
        <w:t>4.3</w:t>
      </w:r>
      <w:r>
        <w:rPr>
          <w:rFonts w:hint="eastAsia"/>
          <w:lang w:bidi="ar"/>
        </w:rPr>
        <w:t>法律或具有管辖权的任何法院、监督机构或其他政府部门做出的具有约束力的判决、命令或要求；或在任何监管或政府程序之进程中要求做出的信息披露。</w:t>
      </w:r>
    </w:p>
    <w:p w:rsidR="009A6215" w:rsidRDefault="009A6215" w:rsidP="009A6215">
      <w:pPr>
        <w:ind w:leftChars="200" w:left="420" w:firstLine="420"/>
        <w:rPr>
          <w:lang w:bidi="ar"/>
        </w:rPr>
      </w:pPr>
      <w:r>
        <w:rPr>
          <w:lang w:bidi="ar"/>
        </w:rPr>
        <w:t>6.</w:t>
      </w:r>
      <w:r>
        <w:rPr>
          <w:rFonts w:hint="eastAsia"/>
          <w:lang w:bidi="ar"/>
        </w:rPr>
        <w:t>4.4</w:t>
      </w:r>
      <w:r>
        <w:rPr>
          <w:rFonts w:hint="eastAsia"/>
          <w:lang w:bidi="ar"/>
        </w:rPr>
        <w:t>保密义务不因本合同的无效、解除、终止而失效。</w:t>
      </w:r>
    </w:p>
    <w:p w:rsidR="00DA216F" w:rsidRDefault="0077333D">
      <w:pPr>
        <w:keepNext/>
        <w:keepLines/>
        <w:spacing w:beforeLines="50" w:before="120" w:afterLines="50" w:after="120"/>
        <w:ind w:firstLine="422"/>
        <w:outlineLvl w:val="2"/>
        <w:rPr>
          <w:b/>
          <w:bCs/>
          <w:szCs w:val="32"/>
        </w:rPr>
      </w:pPr>
      <w:r>
        <w:rPr>
          <w:rFonts w:hint="eastAsia"/>
          <w:b/>
          <w:bCs/>
          <w:szCs w:val="32"/>
        </w:rPr>
        <w:t>7.</w:t>
      </w:r>
      <w:r>
        <w:rPr>
          <w:b/>
          <w:bCs/>
          <w:szCs w:val="32"/>
        </w:rPr>
        <w:t xml:space="preserve"> </w:t>
      </w:r>
      <w:r>
        <w:rPr>
          <w:rFonts w:hint="eastAsia"/>
          <w:b/>
          <w:bCs/>
          <w:szCs w:val="32"/>
        </w:rPr>
        <w:t>违约责任</w:t>
      </w:r>
    </w:p>
    <w:p w:rsidR="000602DD" w:rsidRPr="000602DD" w:rsidRDefault="000602DD" w:rsidP="000602DD">
      <w:pPr>
        <w:ind w:firstLine="420"/>
        <w:rPr>
          <w:rFonts w:ascii="宋体" w:hAnsi="宋体"/>
          <w:szCs w:val="21"/>
        </w:rPr>
      </w:pPr>
      <w:r w:rsidRPr="000602DD">
        <w:rPr>
          <w:rFonts w:ascii="宋体" w:hAnsi="宋体"/>
          <w:szCs w:val="21"/>
        </w:rPr>
        <w:t>1.</w:t>
      </w:r>
      <w:r>
        <w:rPr>
          <w:rFonts w:ascii="宋体" w:hAnsi="宋体" w:hint="eastAsia"/>
          <w:szCs w:val="21"/>
        </w:rPr>
        <w:t>中标</w:t>
      </w:r>
      <w:r w:rsidR="009A6215">
        <w:rPr>
          <w:rFonts w:ascii="宋体" w:hAnsi="宋体"/>
          <w:szCs w:val="21"/>
        </w:rPr>
        <w:t>方提供的服务不符合本合同规定的，</w:t>
      </w:r>
      <w:r w:rsidR="009A6215">
        <w:rPr>
          <w:rFonts w:ascii="宋体" w:hAnsi="宋体" w:hint="eastAsia"/>
          <w:szCs w:val="21"/>
        </w:rPr>
        <w:t>采购</w:t>
      </w:r>
      <w:r w:rsidRPr="000602DD">
        <w:rPr>
          <w:rFonts w:ascii="宋体" w:hAnsi="宋体"/>
          <w:szCs w:val="21"/>
        </w:rPr>
        <w:t>方有权拒收，并且</w:t>
      </w:r>
      <w:r w:rsidR="009A6215">
        <w:rPr>
          <w:rFonts w:ascii="宋体" w:hAnsi="宋体" w:hint="eastAsia"/>
          <w:szCs w:val="21"/>
        </w:rPr>
        <w:t>中标</w:t>
      </w:r>
      <w:r w:rsidRPr="000602DD">
        <w:rPr>
          <w:rFonts w:ascii="宋体" w:hAnsi="宋体"/>
          <w:szCs w:val="21"/>
        </w:rPr>
        <w:t>方须向</w:t>
      </w:r>
      <w:r w:rsidR="009A6215">
        <w:rPr>
          <w:rFonts w:ascii="宋体" w:hAnsi="宋体" w:hint="eastAsia"/>
          <w:szCs w:val="21"/>
        </w:rPr>
        <w:t>采购</w:t>
      </w:r>
      <w:r w:rsidRPr="000602DD">
        <w:rPr>
          <w:rFonts w:ascii="宋体" w:hAnsi="宋体"/>
          <w:szCs w:val="21"/>
        </w:rPr>
        <w:t>方支付本合同总价5%的违约金。</w:t>
      </w:r>
    </w:p>
    <w:p w:rsidR="000602DD" w:rsidRPr="000602DD" w:rsidRDefault="000602DD" w:rsidP="000602DD">
      <w:pPr>
        <w:ind w:firstLine="420"/>
        <w:rPr>
          <w:rFonts w:ascii="宋体" w:hAnsi="宋体"/>
          <w:szCs w:val="21"/>
        </w:rPr>
      </w:pPr>
      <w:r w:rsidRPr="000602DD">
        <w:rPr>
          <w:rFonts w:ascii="宋体" w:hAnsi="宋体"/>
          <w:szCs w:val="21"/>
        </w:rPr>
        <w:t>2.</w:t>
      </w:r>
      <w:r>
        <w:rPr>
          <w:rFonts w:ascii="宋体" w:hAnsi="宋体" w:hint="eastAsia"/>
          <w:szCs w:val="21"/>
        </w:rPr>
        <w:t>中标</w:t>
      </w:r>
      <w:r w:rsidRPr="000602DD">
        <w:rPr>
          <w:rFonts w:ascii="宋体" w:hAnsi="宋体"/>
          <w:szCs w:val="21"/>
        </w:rPr>
        <w:t>方未能按本合同规定的交货时间提供服务，从逾期之日起每日按本合同总价3‰的数额向</w:t>
      </w:r>
      <w:r w:rsidR="009A6215">
        <w:rPr>
          <w:rFonts w:ascii="宋体" w:hAnsi="宋体" w:hint="eastAsia"/>
          <w:szCs w:val="21"/>
        </w:rPr>
        <w:t>采购</w:t>
      </w:r>
      <w:r w:rsidRPr="000602DD">
        <w:rPr>
          <w:rFonts w:ascii="宋体" w:hAnsi="宋体"/>
          <w:szCs w:val="21"/>
        </w:rPr>
        <w:t>方支付违约金；逾期半个月以上的，</w:t>
      </w:r>
      <w:r w:rsidR="009A6215">
        <w:rPr>
          <w:rFonts w:ascii="宋体" w:hAnsi="宋体" w:hint="eastAsia"/>
          <w:szCs w:val="21"/>
        </w:rPr>
        <w:t>采购</w:t>
      </w:r>
      <w:r w:rsidRPr="000602DD">
        <w:rPr>
          <w:rFonts w:ascii="宋体" w:hAnsi="宋体"/>
          <w:szCs w:val="21"/>
        </w:rPr>
        <w:t>方有权终止合同，由此造成的</w:t>
      </w:r>
      <w:r w:rsidR="009A6215">
        <w:rPr>
          <w:rFonts w:ascii="宋体" w:hAnsi="宋体" w:hint="eastAsia"/>
          <w:szCs w:val="21"/>
        </w:rPr>
        <w:t>采购</w:t>
      </w:r>
      <w:r w:rsidRPr="000602DD">
        <w:rPr>
          <w:rFonts w:ascii="宋体" w:hAnsi="宋体"/>
          <w:szCs w:val="21"/>
        </w:rPr>
        <w:t>方经济损失由</w:t>
      </w:r>
      <w:r w:rsidR="009A6215">
        <w:rPr>
          <w:rFonts w:ascii="宋体" w:hAnsi="宋体" w:hint="eastAsia"/>
          <w:szCs w:val="21"/>
        </w:rPr>
        <w:t>中标</w:t>
      </w:r>
      <w:r w:rsidRPr="000602DD">
        <w:rPr>
          <w:rFonts w:ascii="宋体" w:hAnsi="宋体"/>
          <w:szCs w:val="21"/>
        </w:rPr>
        <w:t>方承担。</w:t>
      </w:r>
    </w:p>
    <w:p w:rsidR="000602DD" w:rsidRDefault="000602DD">
      <w:pPr>
        <w:ind w:firstLine="420"/>
        <w:rPr>
          <w:rFonts w:ascii="宋体" w:hAnsi="宋体"/>
          <w:szCs w:val="21"/>
        </w:rPr>
      </w:pPr>
      <w:r>
        <w:rPr>
          <w:rFonts w:ascii="宋体" w:hAnsi="宋体"/>
          <w:szCs w:val="21"/>
        </w:rPr>
        <w:t>3</w:t>
      </w:r>
      <w:r w:rsidRPr="000602DD">
        <w:rPr>
          <w:rFonts w:ascii="宋体" w:hAnsi="宋体"/>
          <w:szCs w:val="21"/>
        </w:rPr>
        <w:t>.其它违约责任按《中华人民共和国民法典(合同编)》处理</w:t>
      </w:r>
    </w:p>
    <w:bookmarkEnd w:id="6"/>
    <w:bookmarkEnd w:id="7"/>
    <w:bookmarkEnd w:id="8"/>
    <w:bookmarkEnd w:id="9"/>
    <w:bookmarkEnd w:id="10"/>
    <w:bookmarkEnd w:id="11"/>
    <w:bookmarkEnd w:id="12"/>
    <w:bookmarkEnd w:id="13"/>
    <w:bookmarkEnd w:id="14"/>
    <w:bookmarkEnd w:id="15"/>
    <w:bookmarkEnd w:id="16"/>
    <w:bookmarkEnd w:id="21"/>
    <w:p w:rsidR="00DA216F" w:rsidRDefault="00DA216F">
      <w:pPr>
        <w:tabs>
          <w:tab w:val="left" w:pos="0"/>
        </w:tabs>
        <w:adjustRightInd w:val="0"/>
        <w:snapToGrid w:val="0"/>
        <w:spacing w:line="440" w:lineRule="atLeast"/>
        <w:ind w:firstLine="420"/>
        <w:rPr>
          <w:rFonts w:ascii="宋体" w:hAnsi="宋体"/>
          <w:szCs w:val="21"/>
        </w:rPr>
      </w:pPr>
    </w:p>
    <w:sectPr w:rsidR="00DA216F">
      <w:headerReference w:type="even" r:id="rId8"/>
      <w:headerReference w:type="default" r:id="rId9"/>
      <w:footerReference w:type="even" r:id="rId10"/>
      <w:footerReference w:type="default" r:id="rId11"/>
      <w:headerReference w:type="first" r:id="rId12"/>
      <w:footerReference w:type="first" r:id="rId13"/>
      <w:pgSz w:w="11907" w:h="16840"/>
      <w:pgMar w:top="1134" w:right="1418" w:bottom="1134" w:left="1418" w:header="851" w:footer="992"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EE3" w:rsidRDefault="00156EE3">
      <w:pPr>
        <w:spacing w:line="240" w:lineRule="auto"/>
        <w:ind w:firstLine="420"/>
      </w:pPr>
      <w:r>
        <w:separator/>
      </w:r>
    </w:p>
  </w:endnote>
  <w:endnote w:type="continuationSeparator" w:id="0">
    <w:p w:rsidR="00156EE3" w:rsidRDefault="00156EE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16F" w:rsidRDefault="00DA216F">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16F" w:rsidRDefault="0077333D">
    <w:pPr>
      <w:pStyle w:val="a7"/>
      <w:framePr w:wrap="around" w:vAnchor="text" w:hAnchor="margin" w:xAlign="center" w:y="1"/>
      <w:ind w:firstLine="360"/>
      <w:rPr>
        <w:rStyle w:val="af"/>
      </w:rPr>
    </w:pPr>
    <w:r>
      <w:fldChar w:fldCharType="begin"/>
    </w:r>
    <w:r>
      <w:rPr>
        <w:rStyle w:val="af"/>
      </w:rPr>
      <w:instrText xml:space="preserve">PAGE  </w:instrText>
    </w:r>
    <w:r>
      <w:fldChar w:fldCharType="separate"/>
    </w:r>
    <w:r w:rsidR="00AF6DCD">
      <w:rPr>
        <w:rStyle w:val="af"/>
        <w:noProof/>
      </w:rPr>
      <w:t>5</w:t>
    </w:r>
    <w:r>
      <w:fldChar w:fldCharType="end"/>
    </w:r>
  </w:p>
  <w:p w:rsidR="00DA216F" w:rsidRDefault="0077333D">
    <w:pPr>
      <w:pStyle w:val="a7"/>
      <w:ind w:right="360" w:firstLine="400"/>
    </w:pPr>
    <w:r>
      <w:rPr>
        <w:noProof/>
        <w:sz w:val="20"/>
        <w:szCs w:val="21"/>
      </w:rPr>
      <mc:AlternateContent>
        <mc:Choice Requires="wps">
          <w:drawing>
            <wp:anchor distT="0" distB="0" distL="114300" distR="114300" simplePos="0" relativeHeight="251659264" behindDoc="0" locked="0" layoutInCell="1" allowOverlap="1">
              <wp:simplePos x="0" y="0"/>
              <wp:positionH relativeFrom="column">
                <wp:posOffset>5486400</wp:posOffset>
              </wp:positionH>
              <wp:positionV relativeFrom="paragraph">
                <wp:posOffset>-53340</wp:posOffset>
              </wp:positionV>
              <wp:extent cx="1143000" cy="297180"/>
              <wp:effectExtent l="0" t="3810" r="4445" b="381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a:effectLst/>
                    </wps:spPr>
                    <wps:txbx>
                      <w:txbxContent>
                        <w:p w:rsidR="00DA216F" w:rsidRDefault="0077333D">
                          <w:pPr>
                            <w:ind w:firstLine="422"/>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sidR="00AF6DCD">
                            <w:rPr>
                              <w:b/>
                              <w:bCs/>
                              <w:noProof/>
                              <w:color w:val="FFFFFF"/>
                              <w:kern w:val="0"/>
                              <w:szCs w:val="21"/>
                            </w:rPr>
                            <w:t>5</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6in;margin-top:-4.2pt;width:90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" filled="f" stroked="f">
              <v:textbox>
                <w:txbxContent>
                  <w:p w:rsidR="00DA216F" w:rsidRDefault="0077333D">
                    <w:pPr>
                      <w:ind w:firstLine="422"/>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sidR="00AF6DCD">
                      <w:rPr>
                        <w:b/>
                        <w:bCs/>
                        <w:noProof/>
                        <w:color w:val="FFFFFF"/>
                        <w:kern w:val="0"/>
                        <w:szCs w:val="21"/>
                      </w:rPr>
                      <w:t>5</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v:textbox>
            </v:shape>
          </w:pict>
        </mc:Fallback>
      </mc:AlternateContent>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16F" w:rsidRDefault="00DA216F">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EE3" w:rsidRDefault="00156EE3">
      <w:pPr>
        <w:ind w:firstLine="420"/>
      </w:pPr>
      <w:r>
        <w:separator/>
      </w:r>
    </w:p>
  </w:footnote>
  <w:footnote w:type="continuationSeparator" w:id="0">
    <w:p w:rsidR="00156EE3" w:rsidRDefault="00156EE3">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16F" w:rsidRDefault="00DA216F">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16F" w:rsidRDefault="00DA216F">
    <w:pPr>
      <w:pStyle w:val="a9"/>
      <w:ind w:firstLineChars="105" w:firstLine="18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16F" w:rsidRDefault="00DA216F">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4F2B6E"/>
    <w:multiLevelType w:val="singleLevel"/>
    <w:tmpl w:val="E84F2B6E"/>
    <w:lvl w:ilvl="0">
      <w:start w:val="1"/>
      <w:numFmt w:val="upperLetter"/>
      <w:lvlText w:val="%1."/>
      <w:lvlJc w:val="left"/>
      <w:pPr>
        <w:tabs>
          <w:tab w:val="left" w:pos="312"/>
        </w:tabs>
      </w:pPr>
    </w:lvl>
  </w:abstractNum>
  <w:abstractNum w:abstractNumId="1" w15:restartNumberingAfterBreak="0">
    <w:nsid w:val="F907B995"/>
    <w:multiLevelType w:val="singleLevel"/>
    <w:tmpl w:val="F907B995"/>
    <w:lvl w:ilvl="0">
      <w:start w:val="1"/>
      <w:numFmt w:val="upperLetter"/>
      <w:lvlText w:val="%1."/>
      <w:lvlJc w:val="left"/>
      <w:pPr>
        <w:tabs>
          <w:tab w:val="left" w:pos="312"/>
        </w:tabs>
      </w:pPr>
    </w:lvl>
  </w:abstractNum>
  <w:abstractNum w:abstractNumId="2" w15:restartNumberingAfterBreak="0">
    <w:nsid w:val="01F53BD6"/>
    <w:multiLevelType w:val="singleLevel"/>
    <w:tmpl w:val="01F53BD6"/>
    <w:lvl w:ilvl="0">
      <w:start w:val="1"/>
      <w:numFmt w:val="upperLetter"/>
      <w:lvlText w:val="%1."/>
      <w:lvlJc w:val="left"/>
      <w:pPr>
        <w:tabs>
          <w:tab w:val="left" w:pos="312"/>
        </w:tabs>
      </w:pPr>
    </w:lvl>
  </w:abstractNum>
  <w:abstractNum w:abstractNumId="3" w15:restartNumberingAfterBreak="0">
    <w:nsid w:val="51F529AA"/>
    <w:multiLevelType w:val="singleLevel"/>
    <w:tmpl w:val="51F529AA"/>
    <w:lvl w:ilvl="0">
      <w:start w:val="1"/>
      <w:numFmt w:val="upperLetter"/>
      <w:lvlText w:val="%1."/>
      <w:lvlJc w:val="left"/>
      <w:pPr>
        <w:tabs>
          <w:tab w:val="left" w:pos="312"/>
        </w:tabs>
      </w:pPr>
    </w:lvl>
  </w:abstractNum>
  <w:abstractNum w:abstractNumId="4" w15:restartNumberingAfterBreak="0">
    <w:nsid w:val="688F28CD"/>
    <w:multiLevelType w:val="singleLevel"/>
    <w:tmpl w:val="688F28CD"/>
    <w:lvl w:ilvl="0">
      <w:start w:val="1"/>
      <w:numFmt w:val="upperLetter"/>
      <w:lvlText w:val="%1."/>
      <w:lvlJc w:val="left"/>
      <w:pPr>
        <w:tabs>
          <w:tab w:val="left" w:pos="312"/>
        </w:tabs>
      </w:pPr>
    </w:lvl>
  </w:abstractNum>
  <w:abstractNum w:abstractNumId="5" w15:restartNumberingAfterBreak="0">
    <w:nsid w:val="6A706D8A"/>
    <w:multiLevelType w:val="singleLevel"/>
    <w:tmpl w:val="6A706D8A"/>
    <w:lvl w:ilvl="0">
      <w:start w:val="1"/>
      <w:numFmt w:val="upperLetter"/>
      <w:lvlText w:val="%1."/>
      <w:lvlJc w:val="left"/>
      <w:pPr>
        <w:tabs>
          <w:tab w:val="left" w:pos="312"/>
        </w:tabs>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liODYxYmI3NjgwZTc3MTQxY2U2ODI1ZTdmMDdlOWEifQ=="/>
  </w:docVars>
  <w:rsids>
    <w:rsidRoot w:val="00F8606B"/>
    <w:rsid w:val="0001776E"/>
    <w:rsid w:val="0003471F"/>
    <w:rsid w:val="0004333C"/>
    <w:rsid w:val="000602DD"/>
    <w:rsid w:val="00086279"/>
    <w:rsid w:val="000F131F"/>
    <w:rsid w:val="00103EE6"/>
    <w:rsid w:val="00156EE3"/>
    <w:rsid w:val="00163689"/>
    <w:rsid w:val="00176F31"/>
    <w:rsid w:val="001A19ED"/>
    <w:rsid w:val="001C6470"/>
    <w:rsid w:val="001E7908"/>
    <w:rsid w:val="001F01EA"/>
    <w:rsid w:val="0024254F"/>
    <w:rsid w:val="00261568"/>
    <w:rsid w:val="00291106"/>
    <w:rsid w:val="0029768D"/>
    <w:rsid w:val="002D676A"/>
    <w:rsid w:val="002F6A81"/>
    <w:rsid w:val="00363CE0"/>
    <w:rsid w:val="00371E8C"/>
    <w:rsid w:val="003748D9"/>
    <w:rsid w:val="00384D79"/>
    <w:rsid w:val="003A08F9"/>
    <w:rsid w:val="003C2BA4"/>
    <w:rsid w:val="003D7D6C"/>
    <w:rsid w:val="003F3DBE"/>
    <w:rsid w:val="0040061D"/>
    <w:rsid w:val="004274AA"/>
    <w:rsid w:val="00467A9E"/>
    <w:rsid w:val="00474746"/>
    <w:rsid w:val="00480F35"/>
    <w:rsid w:val="004A4404"/>
    <w:rsid w:val="005016DA"/>
    <w:rsid w:val="00573D74"/>
    <w:rsid w:val="0059045A"/>
    <w:rsid w:val="005B3210"/>
    <w:rsid w:val="005C2D68"/>
    <w:rsid w:val="005F43F4"/>
    <w:rsid w:val="006013E9"/>
    <w:rsid w:val="006A3B6F"/>
    <w:rsid w:val="006B309A"/>
    <w:rsid w:val="00744B88"/>
    <w:rsid w:val="00762792"/>
    <w:rsid w:val="007730FA"/>
    <w:rsid w:val="0077333D"/>
    <w:rsid w:val="007B0FD3"/>
    <w:rsid w:val="007C55C2"/>
    <w:rsid w:val="00802874"/>
    <w:rsid w:val="008149A1"/>
    <w:rsid w:val="0081724D"/>
    <w:rsid w:val="008537C5"/>
    <w:rsid w:val="0085635E"/>
    <w:rsid w:val="00877C8F"/>
    <w:rsid w:val="00881226"/>
    <w:rsid w:val="008A033A"/>
    <w:rsid w:val="008C3F34"/>
    <w:rsid w:val="008E5133"/>
    <w:rsid w:val="008F3242"/>
    <w:rsid w:val="008F4192"/>
    <w:rsid w:val="00910267"/>
    <w:rsid w:val="00961D52"/>
    <w:rsid w:val="00973407"/>
    <w:rsid w:val="009A6215"/>
    <w:rsid w:val="00A034E8"/>
    <w:rsid w:val="00A26292"/>
    <w:rsid w:val="00A326BA"/>
    <w:rsid w:val="00A33E14"/>
    <w:rsid w:val="00A66ECD"/>
    <w:rsid w:val="00AA2571"/>
    <w:rsid w:val="00AA40A0"/>
    <w:rsid w:val="00AD3607"/>
    <w:rsid w:val="00AF0A0B"/>
    <w:rsid w:val="00AF5179"/>
    <w:rsid w:val="00AF6DCD"/>
    <w:rsid w:val="00B03252"/>
    <w:rsid w:val="00B21078"/>
    <w:rsid w:val="00B544CF"/>
    <w:rsid w:val="00BA0966"/>
    <w:rsid w:val="00BA6D57"/>
    <w:rsid w:val="00BC7E28"/>
    <w:rsid w:val="00BD07F9"/>
    <w:rsid w:val="00BE34BE"/>
    <w:rsid w:val="00BE686F"/>
    <w:rsid w:val="00BF0F84"/>
    <w:rsid w:val="00C57BC5"/>
    <w:rsid w:val="00C57DCD"/>
    <w:rsid w:val="00C96CD7"/>
    <w:rsid w:val="00CA58C0"/>
    <w:rsid w:val="00D1030C"/>
    <w:rsid w:val="00D4224E"/>
    <w:rsid w:val="00D7438A"/>
    <w:rsid w:val="00D92610"/>
    <w:rsid w:val="00DA216F"/>
    <w:rsid w:val="00DB525B"/>
    <w:rsid w:val="00DE567E"/>
    <w:rsid w:val="00DF6BAC"/>
    <w:rsid w:val="00E100A6"/>
    <w:rsid w:val="00E44D04"/>
    <w:rsid w:val="00E554C7"/>
    <w:rsid w:val="00E84032"/>
    <w:rsid w:val="00ED6D57"/>
    <w:rsid w:val="00EE70CD"/>
    <w:rsid w:val="00EF0E5A"/>
    <w:rsid w:val="00F0350C"/>
    <w:rsid w:val="00F8606B"/>
    <w:rsid w:val="1AB22D24"/>
    <w:rsid w:val="238D2FE0"/>
    <w:rsid w:val="5029626D"/>
    <w:rsid w:val="72974807"/>
    <w:rsid w:val="75665D07"/>
    <w:rsid w:val="773C0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1024C7-13CA-45A0-97E2-DA762874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line="360" w:lineRule="auto"/>
      <w:ind w:firstLineChars="200" w:firstLine="200"/>
      <w:jc w:val="both"/>
    </w:pPr>
    <w:rPr>
      <w:rFonts w:ascii="Times New Roman" w:eastAsia="宋体" w:hAnsi="Times New Roman" w:cs="Times New Roman"/>
      <w:kern w:val="2"/>
      <w:sz w:val="21"/>
      <w:szCs w:val="24"/>
    </w:rPr>
  </w:style>
  <w:style w:type="paragraph" w:styleId="2">
    <w:name w:val="heading 2"/>
    <w:basedOn w:val="a"/>
    <w:next w:val="a"/>
    <w:link w:val="21"/>
    <w:uiPriority w:val="9"/>
    <w:qFormat/>
    <w:pPr>
      <w:widowControl/>
      <w:adjustRightInd w:val="0"/>
      <w:ind w:left="134" w:hangingChars="56" w:hanging="134"/>
      <w:jc w:val="center"/>
      <w:textAlignment w:val="baseline"/>
      <w:outlineLvl w:val="1"/>
    </w:pPr>
    <w:rPr>
      <w:rFonts w:ascii="宋体" w:eastAsia="黑体" w:hAnsi="宋体"/>
      <w:kern w:val="0"/>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ac">
    <w:name w:val="annotation subject"/>
    <w:basedOn w:val="a3"/>
    <w:next w:val="a3"/>
    <w:link w:val="ad"/>
    <w:uiPriority w:val="99"/>
    <w:semiHidden/>
    <w:unhideWhenUsed/>
    <w:qFormat/>
    <w:rPr>
      <w:b/>
      <w:bCs/>
    </w:rPr>
  </w:style>
  <w:style w:type="character" w:styleId="ae">
    <w:name w:val="Strong"/>
    <w:uiPriority w:val="22"/>
    <w:qFormat/>
    <w:rPr>
      <w:rFonts w:eastAsia="黑体"/>
      <w:b/>
      <w:bCs/>
      <w:sz w:val="44"/>
    </w:rPr>
  </w:style>
  <w:style w:type="character" w:styleId="af">
    <w:name w:val="page number"/>
    <w:basedOn w:val="a0"/>
  </w:style>
  <w:style w:type="character" w:styleId="af0">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character" w:customStyle="1" w:styleId="20">
    <w:name w:val="标题 2 字符"/>
    <w:basedOn w:val="a0"/>
    <w:uiPriority w:val="9"/>
    <w:semiHidden/>
    <w:qFormat/>
    <w:rPr>
      <w:rFonts w:asciiTheme="majorHAnsi" w:eastAsiaTheme="majorEastAsia" w:hAnsiTheme="majorHAnsi" w:cstheme="majorBidi"/>
      <w:b/>
      <w:bCs/>
      <w:sz w:val="32"/>
      <w:szCs w:val="32"/>
    </w:rPr>
  </w:style>
  <w:style w:type="character" w:customStyle="1" w:styleId="Char">
    <w:name w:val="方案正文 Char"/>
    <w:link w:val="af1"/>
    <w:qFormat/>
    <w:rPr>
      <w:sz w:val="24"/>
      <w:szCs w:val="24"/>
    </w:rPr>
  </w:style>
  <w:style w:type="paragraph" w:customStyle="1" w:styleId="af1">
    <w:name w:val="方案正文"/>
    <w:link w:val="Char"/>
    <w:qFormat/>
    <w:pPr>
      <w:spacing w:line="360" w:lineRule="auto"/>
      <w:ind w:firstLineChars="200" w:firstLine="480"/>
      <w:jc w:val="both"/>
    </w:pPr>
    <w:rPr>
      <w:kern w:val="2"/>
      <w:sz w:val="24"/>
      <w:szCs w:val="24"/>
    </w:rPr>
  </w:style>
  <w:style w:type="character" w:customStyle="1" w:styleId="Char0">
    <w:name w:val="页眉 Char"/>
    <w:uiPriority w:val="99"/>
    <w:qFormat/>
    <w:rPr>
      <w:kern w:val="2"/>
      <w:sz w:val="18"/>
      <w:szCs w:val="18"/>
    </w:rPr>
  </w:style>
  <w:style w:type="character" w:customStyle="1" w:styleId="21">
    <w:name w:val="标题 2 字符1"/>
    <w:link w:val="2"/>
    <w:uiPriority w:val="9"/>
    <w:qFormat/>
    <w:rPr>
      <w:rFonts w:ascii="宋体" w:eastAsia="黑体" w:hAnsi="宋体" w:cs="Times New Roman"/>
      <w:kern w:val="0"/>
      <w:sz w:val="24"/>
      <w:szCs w:val="32"/>
    </w:rPr>
  </w:style>
  <w:style w:type="character" w:customStyle="1" w:styleId="Char1">
    <w:name w:val="页脚 Char"/>
    <w:uiPriority w:val="99"/>
    <w:qFormat/>
    <w:rPr>
      <w:rFonts w:ascii="宋体" w:eastAsia="宋体"/>
      <w:sz w:val="18"/>
      <w:lang w:val="en-US" w:eastAsia="zh-CN" w:bidi="ar-SA"/>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3">
    <w:name w:val="列出段落3"/>
    <w:basedOn w:val="a"/>
    <w:uiPriority w:val="34"/>
    <w:qFormat/>
    <w:pPr>
      <w:ind w:firstLine="420"/>
    </w:pPr>
    <w:rPr>
      <w:rFonts w:ascii="Calibri" w:hAnsi="Calibri" w:cs="黑体"/>
      <w:szCs w:val="22"/>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d">
    <w:name w:val="批注主题 字符"/>
    <w:basedOn w:val="a4"/>
    <w:link w:val="ac"/>
    <w:uiPriority w:val="99"/>
    <w:semiHidden/>
    <w:qFormat/>
    <w:rPr>
      <w:rFonts w:ascii="Times New Roman" w:eastAsia="宋体" w:hAnsi="Times New Roman" w:cs="Times New Roman"/>
      <w:b/>
      <w:bCs/>
      <w:szCs w:val="24"/>
    </w:rPr>
  </w:style>
  <w:style w:type="paragraph" w:styleId="af2">
    <w:name w:val="No Spacing"/>
    <w:uiPriority w:val="1"/>
    <w:qFormat/>
    <w:pPr>
      <w:widowControl w:val="0"/>
      <w:spacing w:line="360" w:lineRule="auto"/>
      <w:jc w:val="both"/>
    </w:pPr>
    <w:rPr>
      <w:rFonts w:ascii="宋体" w:eastAsia="宋体" w:hAnsi="宋体"/>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3920</Words>
  <Characters>4037</Characters>
  <Application>Microsoft Office Word</Application>
  <DocSecurity>0</DocSecurity>
  <Lines>203</Lines>
  <Paragraphs>134</Paragraphs>
  <ScaleCrop>false</ScaleCrop>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cp:revision>
  <dcterms:created xsi:type="dcterms:W3CDTF">2023-01-15T08:13:00Z</dcterms:created>
  <dcterms:modified xsi:type="dcterms:W3CDTF">2023-01-16T07:27:00Z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A6111170AB274AC2889CD4EBBE3FDBD8</vt:lpwstr>
  </property>
</Properties>
</file>